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FE" w:rsidRPr="009554CE" w:rsidRDefault="00F34EE9" w:rsidP="00FA7FA7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554C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F34EE9" w:rsidRPr="009554CE" w:rsidRDefault="00F34EE9" w:rsidP="009554CE">
      <w:pPr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554C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:rsidR="00F34EE9" w:rsidRPr="009554CE" w:rsidRDefault="00F34EE9" w:rsidP="009554CE">
      <w:pPr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9554C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===============</w:t>
      </w:r>
    </w:p>
    <w:p w:rsidR="00F34EE9" w:rsidRPr="009554CE" w:rsidRDefault="00F34EE9" w:rsidP="009554CE">
      <w:pPr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9554CE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ບົດເກັບກ່ຽວ</w:t>
      </w:r>
    </w:p>
    <w:p w:rsidR="00F34EE9" w:rsidRPr="009554CE" w:rsidRDefault="00F34EE9" w:rsidP="00F34EE9">
      <w:pPr>
        <w:pStyle w:val="ListParagraph"/>
        <w:numPr>
          <w:ilvl w:val="0"/>
          <w:numId w:val="1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9554CE">
        <w:rPr>
          <w:rFonts w:ascii="Saysettha OT" w:hAnsi="Saysettha OT" w:cs="Saysettha OT" w:hint="cs"/>
          <w:b/>
          <w:bCs/>
          <w:sz w:val="28"/>
          <w:cs/>
          <w:lang w:bidi="lo-LA"/>
        </w:rPr>
        <w:t>ຂົງເຂດການປົກຄອງ</w:t>
      </w:r>
    </w:p>
    <w:p w:rsidR="00F34EE9" w:rsidRDefault="00F34EE9" w:rsidP="00F34EE9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ກົດໝາຍວ່າດ້ວຍສັນຊາດ.</w:t>
      </w:r>
    </w:p>
    <w:p w:rsidR="00F34EE9" w:rsidRDefault="00F34EE9" w:rsidP="00F34EE9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ກົດໝາຍການປົກຄອງທອງຖິ່ນ.</w:t>
      </w:r>
    </w:p>
    <w:p w:rsidR="00F34EE9" w:rsidRDefault="00F34EE9" w:rsidP="00F34EE9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ກົດໝາຍທິດສະດີລັດ ແລະ ກົດໝາຍ.</w:t>
      </w:r>
    </w:p>
    <w:p w:rsidR="00F34EE9" w:rsidRDefault="00F34EE9" w:rsidP="00F34EE9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ກົດໝາຍລັດຖະທຳມະນູນ.</w:t>
      </w:r>
    </w:p>
    <w:p w:rsidR="00F34EE9" w:rsidRDefault="00F34EE9" w:rsidP="00F34EE9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ກົດໝາຍລະຫວ່າງຊາດ.</w:t>
      </w:r>
    </w:p>
    <w:p w:rsidR="00F34EE9" w:rsidRDefault="00F34EE9" w:rsidP="00F34EE9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 w:rsidRPr="00F34EE9">
        <w:rPr>
          <w:rFonts w:ascii="Saysettha OT" w:hAnsi="Saysettha OT" w:cs="Saysettha OT" w:hint="cs"/>
          <w:sz w:val="24"/>
          <w:szCs w:val="24"/>
          <w:cs/>
          <w:lang w:bidi="lo-LA"/>
        </w:rPr>
        <w:t>ຂົງເຂດຍຸຕິທຳ</w:t>
      </w:r>
    </w:p>
    <w:p w:rsidR="00F34EE9" w:rsidRPr="00F34EE9" w:rsidRDefault="00F34EE9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ກົດໝາຍອາຍາ</w:t>
      </w:r>
    </w:p>
    <w:p w:rsidR="00F34EE9" w:rsidRPr="00F34EE9" w:rsidRDefault="00F34EE9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ກົດໝາຍວ່າດ້ວຍການດຳເນີນຄະດິອາຍາ</w:t>
      </w:r>
    </w:p>
    <w:p w:rsidR="00F34EE9" w:rsidRPr="00F34EE9" w:rsidRDefault="00F34EE9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ກົດໝາຍການດຳເນີນຄະດີແພ່ງ</w:t>
      </w:r>
    </w:p>
    <w:p w:rsidR="00F34EE9" w:rsidRPr="001269F2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ກົດໝາຍຄອບຄົວ ແລະທະບຽນຄອບຄົວ</w:t>
      </w:r>
    </w:p>
    <w:p w:rsidR="001269F2" w:rsidRPr="001269F2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ກົດໝາຍແພ່ງ</w:t>
      </w:r>
    </w:p>
    <w:p w:rsidR="001269F2" w:rsidRPr="001269F2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ກົດໝາຍວ່າດ້ວຍກຳມະສິດ</w:t>
      </w:r>
    </w:p>
    <w:p w:rsidR="001269F2" w:rsidRPr="001269F2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ກົດໝາຍຂ້ໍຜູກພັນໃນ ແລະ ນອກສັນຍາ</w:t>
      </w:r>
    </w:p>
    <w:p w:rsidR="00B662ED" w:rsidRPr="00B662ED" w:rsidRDefault="001269F2" w:rsidP="00B662ED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</w:t>
      </w:r>
      <w:r w:rsidR="00B662ED">
        <w:rPr>
          <w:rFonts w:ascii="Phetsarath OT" w:hAnsi="Phetsarath OT" w:cs="Phetsarath OT" w:hint="cs"/>
          <w:sz w:val="24"/>
          <w:szCs w:val="24"/>
          <w:cs/>
          <w:lang w:bidi="lo-LA"/>
        </w:rPr>
        <w:t>ວ່າດ້ວຍ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ການສືບທອດມູນມໍລະດົກ</w:t>
      </w:r>
    </w:p>
    <w:p w:rsidR="009C3E1B" w:rsidRPr="008C7124" w:rsidRDefault="00B662ED" w:rsidP="00B662ED">
      <w:pPr>
        <w:rPr>
          <w:rFonts w:ascii="Phetsarath OT" w:hAnsi="Phetsarath OT" w:cs="Phetsarath OT"/>
          <w:b/>
          <w:bCs/>
          <w:sz w:val="28"/>
          <w:lang w:bidi="lo-LA"/>
        </w:rPr>
      </w:pPr>
      <w:r w:rsidRPr="008C7124">
        <w:rPr>
          <w:rFonts w:ascii="Phetsarath OT" w:hAnsi="Phetsarath OT" w:cs="Phetsarath OT"/>
          <w:b/>
          <w:bCs/>
          <w:sz w:val="28"/>
          <w:cs/>
          <w:lang w:bidi="lo-LA"/>
        </w:rPr>
        <w:t>ບົດທີ 1: ຄວາມຮູ້ທົ່ວໄປກ່ຽວກັບການສືບທອດມູນມໍລະດົກ.</w:t>
      </w:r>
    </w:p>
    <w:p w:rsidR="00B662ED" w:rsidRPr="00B662ED" w:rsidRDefault="00B662ED" w:rsidP="00B662ED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B662ED">
        <w:rPr>
          <w:rFonts w:ascii="Phetsarath OT" w:hAnsi="Phetsarath OT" w:cs="Phetsarath OT"/>
          <w:sz w:val="24"/>
          <w:szCs w:val="24"/>
          <w:cs/>
          <w:lang w:bidi="lo-LA"/>
        </w:rPr>
        <w:t>ນິຍາມມູນມໍລະດົກ.</w:t>
      </w:r>
    </w:p>
    <w:p w:rsidR="00B662ED" w:rsidRDefault="00B662ED" w:rsidP="00B662ED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B662ED">
        <w:rPr>
          <w:rFonts w:ascii="Phetsarath OT" w:hAnsi="Phetsarath OT" w:cs="Phetsarath OT"/>
          <w:sz w:val="24"/>
          <w:szCs w:val="24"/>
          <w:cs/>
          <w:lang w:bidi="lo-LA"/>
        </w:rPr>
        <w:t>ຊັບສົມບັດ, ສິດ ແລະພັນທະ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:rsidR="00B662ED" w:rsidRDefault="00B662ED" w:rsidP="00B662ED">
      <w:pPr>
        <w:pStyle w:val="ListParagraph"/>
        <w:numPr>
          <w:ilvl w:val="1"/>
          <w:numId w:val="1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ຊັບສົມບັດທີ່ເປັນມໍລະດົກ.</w:t>
      </w:r>
    </w:p>
    <w:p w:rsidR="00B662ED" w:rsidRDefault="00B662ED" w:rsidP="00B662ED">
      <w:pPr>
        <w:pStyle w:val="ListParagraph"/>
        <w:numPr>
          <w:ilvl w:val="1"/>
          <w:numId w:val="1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ສິດ ແລະພັນທະທີ່ເປັນມໍລະດົກ.</w:t>
      </w:r>
    </w:p>
    <w:p w:rsidR="00B662ED" w:rsidRPr="00B662ED" w:rsidRDefault="00B662ED" w:rsidP="00B662ED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B662ED">
        <w:rPr>
          <w:rFonts w:ascii="Phetsarath OT" w:hAnsi="Phetsarath OT" w:cs="Phetsarath OT" w:hint="cs"/>
          <w:sz w:val="24"/>
          <w:szCs w:val="24"/>
          <w:cs/>
          <w:lang w:bidi="lo-LA"/>
        </w:rPr>
        <w:t>ຊັບສົມບັດ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Pr="00B662ED">
        <w:rPr>
          <w:rFonts w:ascii="Phetsarath OT" w:hAnsi="Phetsarath OT" w:cs="Phetsarath OT" w:hint="cs"/>
          <w:sz w:val="24"/>
          <w:szCs w:val="24"/>
          <w:cs/>
          <w:lang w:bidi="lo-LA"/>
        </w:rPr>
        <w:t>ສິດ ແລະພັນທະທີ່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Pr="00B662ED">
        <w:rPr>
          <w:rFonts w:ascii="Phetsarath OT" w:hAnsi="Phetsarath OT" w:cs="Phetsarath OT" w:hint="cs"/>
          <w:sz w:val="24"/>
          <w:szCs w:val="24"/>
          <w:cs/>
          <w:lang w:bidi="lo-LA"/>
        </w:rPr>
        <w:t>ເປັນ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ມູນ</w:t>
      </w:r>
      <w:r w:rsidRPr="00B662ED">
        <w:rPr>
          <w:rFonts w:ascii="Phetsarath OT" w:hAnsi="Phetsarath OT" w:cs="Phetsarath OT" w:hint="cs"/>
          <w:sz w:val="24"/>
          <w:szCs w:val="24"/>
          <w:cs/>
          <w:lang w:bidi="lo-LA"/>
        </w:rPr>
        <w:t>ມໍລະດົກ.</w:t>
      </w:r>
    </w:p>
    <w:p w:rsidR="00B662ED" w:rsidRDefault="00B662ED" w:rsidP="00B662ED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ການສືບທອດມູນມໍລະດົກ.</w:t>
      </w:r>
    </w:p>
    <w:p w:rsidR="00B662ED" w:rsidRDefault="00B662ED" w:rsidP="00B662ED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ວັນເວລາເປີດການສືບທອດມູນມໍລະດົກ.</w:t>
      </w:r>
    </w:p>
    <w:p w:rsidR="00B662ED" w:rsidRDefault="00B662ED" w:rsidP="00B662ED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ບ່ອນເປີດການສືບທອດມູນມໍລະດົກ.</w:t>
      </w:r>
    </w:p>
    <w:p w:rsidR="00B662ED" w:rsidRDefault="00B662ED" w:rsidP="00B662ED">
      <w:pPr>
        <w:pStyle w:val="ListParagraph"/>
        <w:numPr>
          <w:ilvl w:val="0"/>
          <w:numId w:val="16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ຜູ້ສືບທອດມູນມໍລະດົກ.</w:t>
      </w:r>
    </w:p>
    <w:p w:rsidR="00B662ED" w:rsidRDefault="00B662ED" w:rsidP="00B662ED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2: ການຮັບ, ການສະຫຼະ ແລະ ການເສຍສິດສືບທອດມູນມໍລະດົກ.</w:t>
      </w:r>
    </w:p>
    <w:p w:rsidR="00B662ED" w:rsidRDefault="00B662ED" w:rsidP="00B662ED">
      <w:pPr>
        <w:pStyle w:val="ListParagraph"/>
        <w:numPr>
          <w:ilvl w:val="0"/>
          <w:numId w:val="1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ການຮັບມູນມໍລະດົກ.</w:t>
      </w:r>
    </w:p>
    <w:p w:rsidR="00B662ED" w:rsidRDefault="00B662ED" w:rsidP="00B662ED">
      <w:pPr>
        <w:pStyle w:val="ListParagraph"/>
        <w:numPr>
          <w:ilvl w:val="1"/>
          <w:numId w:val="1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ການສະເໜີເປີດການສືບທອດມູນມໍລະດົກ.</w:t>
      </w:r>
    </w:p>
    <w:p w:rsidR="00B662ED" w:rsidRDefault="00B662ED" w:rsidP="00B662ED">
      <w:pPr>
        <w:pStyle w:val="ListParagraph"/>
        <w:numPr>
          <w:ilvl w:val="1"/>
          <w:numId w:val="1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ການຮັບມູນມໍລະດົກ.</w:t>
      </w:r>
    </w:p>
    <w:p w:rsidR="00B662ED" w:rsidRDefault="00B662ED" w:rsidP="00B662ED">
      <w:pPr>
        <w:pStyle w:val="ListParagraph"/>
        <w:numPr>
          <w:ilvl w:val="1"/>
          <w:numId w:val="1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ອາຍູຄວາມ</w:t>
      </w:r>
      <w:r w:rsidR="004C322F">
        <w:rPr>
          <w:rFonts w:ascii="Phetsarath OT" w:hAnsi="Phetsarath OT" w:cs="Phetsarath OT" w:hint="cs"/>
          <w:sz w:val="24"/>
          <w:szCs w:val="24"/>
          <w:cs/>
          <w:lang w:bidi="lo-LA"/>
        </w:rPr>
        <w:t>ໃນການຮ້ອງຟ້ອງເອົາມູນມໍລະດົກ.</w:t>
      </w:r>
    </w:p>
    <w:p w:rsidR="004C322F" w:rsidRDefault="004C322F" w:rsidP="00B662ED">
      <w:pPr>
        <w:pStyle w:val="ListParagraph"/>
        <w:numPr>
          <w:ilvl w:val="1"/>
          <w:numId w:val="1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ຂອບເຂດສິດໃນການຊີ້ຂາດມູນມໍລະດົກ.</w:t>
      </w:r>
    </w:p>
    <w:p w:rsidR="004C322F" w:rsidRDefault="00DB1557" w:rsidP="004C322F">
      <w:pPr>
        <w:pStyle w:val="ListParagraph"/>
        <w:numPr>
          <w:ilvl w:val="0"/>
          <w:numId w:val="1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ການສະຫຼະມູນມໍລະດົກ.</w:t>
      </w:r>
    </w:p>
    <w:p w:rsidR="00DB1557" w:rsidRDefault="00DB1557" w:rsidP="004C322F">
      <w:pPr>
        <w:pStyle w:val="ListParagraph"/>
        <w:numPr>
          <w:ilvl w:val="0"/>
          <w:numId w:val="1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ການເສຍສິດສືບທອດມູນມໍລະດົກ.</w:t>
      </w:r>
    </w:p>
    <w:p w:rsidR="00DB1557" w:rsidRDefault="00DB1557" w:rsidP="00DB1557">
      <w:pPr>
        <w:pStyle w:val="ListParagraph"/>
        <w:numPr>
          <w:ilvl w:val="1"/>
          <w:numId w:val="1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ການສໍ້ໂກງ, ຍັກຍອກມູນມໍລະດົກ.</w:t>
      </w:r>
    </w:p>
    <w:p w:rsidR="00DB1557" w:rsidRDefault="00DB1557" w:rsidP="00DB1557">
      <w:pPr>
        <w:pStyle w:val="ListParagraph"/>
        <w:numPr>
          <w:ilvl w:val="1"/>
          <w:numId w:val="1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ການເສຍສິດສືບທອດມູນມໍລະດົກຂອງພໍ່ແມ່ ແລະ ລູກ.</w:t>
      </w:r>
    </w:p>
    <w:p w:rsidR="00DB1557" w:rsidRDefault="00DB1557" w:rsidP="00DB1557">
      <w:pPr>
        <w:pStyle w:val="ListParagraph"/>
        <w:numPr>
          <w:ilvl w:val="1"/>
          <w:numId w:val="17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ຜູ້ເສຍສິດສືບທອດມູນມໍລະດົກຕາມກົດໝາຍ ຫຼືຕາມພິໄນກຳ.</w:t>
      </w:r>
    </w:p>
    <w:p w:rsidR="00D75F0B" w:rsidRDefault="00D75F0B" w:rsidP="00D75F0B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3:  ການຄຸ້ມຄອງມູນມໍລະດົກ ແລະ ຄວາມຮັບຜິດຊອບຂອງຜູ້ສືບທອດ.</w:t>
      </w:r>
    </w:p>
    <w:p w:rsidR="00D75F0B" w:rsidRDefault="00D75F0B" w:rsidP="00D75F0B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ການຄຸ້ມຄອງມູນມໍລະດົກ.</w:t>
      </w:r>
    </w:p>
    <w:p w:rsidR="00D75F0B" w:rsidRDefault="00D75F0B" w:rsidP="00D75F0B">
      <w:pPr>
        <w:pStyle w:val="ListParagraph"/>
        <w:numPr>
          <w:ilvl w:val="1"/>
          <w:numId w:val="1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ການຄຸ້ມຄອງມູນມໍລະດົກ.</w:t>
      </w:r>
    </w:p>
    <w:p w:rsidR="00D75F0B" w:rsidRDefault="00D75F0B" w:rsidP="00D75F0B">
      <w:pPr>
        <w:pStyle w:val="ListParagraph"/>
        <w:numPr>
          <w:ilvl w:val="1"/>
          <w:numId w:val="1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ບຸກຄົນທີ່ບໍ່ມີສິດເປັນຜູ້ຄຸ້ມຄອງມູນມໍລະດົກ.</w:t>
      </w:r>
    </w:p>
    <w:p w:rsidR="00D75F0B" w:rsidRDefault="00A36AC3" w:rsidP="00D75F0B">
      <w:pPr>
        <w:pStyle w:val="ListParagraph"/>
        <w:numPr>
          <w:ilvl w:val="1"/>
          <w:numId w:val="1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ສິດ ແລະ ໜ້າທີຂອງຜູ້ຄຸ້ມຄອງມູນມໍລະດົກ.</w:t>
      </w:r>
    </w:p>
    <w:p w:rsidR="00A36AC3" w:rsidRDefault="00A36AC3" w:rsidP="00D75F0B">
      <w:pPr>
        <w:pStyle w:val="ListParagraph"/>
        <w:numPr>
          <w:ilvl w:val="1"/>
          <w:numId w:val="1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ການລົບລ້າງການແຕ່ງຕັ້ງ ຜູ້ຄຸ້ມຄອງມູນມໍລະດົກ.</w:t>
      </w:r>
    </w:p>
    <w:p w:rsidR="00A36AC3" w:rsidRDefault="00A36AC3" w:rsidP="00A36AC3">
      <w:pPr>
        <w:pStyle w:val="ListParagraph"/>
        <w:numPr>
          <w:ilvl w:val="0"/>
          <w:numId w:val="1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ຄວາມຮັບຜິດຊອບຂອງຜູ້ສືບທອດ</w:t>
      </w:r>
    </w:p>
    <w:p w:rsidR="00A36AC3" w:rsidRDefault="00A36AC3" w:rsidP="00A36AC3">
      <w:pPr>
        <w:pStyle w:val="ListParagraph"/>
        <w:numPr>
          <w:ilvl w:val="1"/>
          <w:numId w:val="1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ການຊຳລະໜີ້ສິນ.</w:t>
      </w:r>
    </w:p>
    <w:p w:rsidR="00A36AC3" w:rsidRDefault="00A36AC3" w:rsidP="00A36AC3">
      <w:pPr>
        <w:pStyle w:val="ListParagraph"/>
        <w:numPr>
          <w:ilvl w:val="1"/>
          <w:numId w:val="1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ກຳນົດເວລາໃນການທວງໜີ້.</w:t>
      </w:r>
    </w:p>
    <w:p w:rsidR="00A36AC3" w:rsidRDefault="00A36AC3" w:rsidP="000250DC">
      <w:pPr>
        <w:pStyle w:val="ListParagraph"/>
        <w:numPr>
          <w:ilvl w:val="1"/>
          <w:numId w:val="18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ການແບ່ງປັນມູນມໍລະດົກ ທີ່ບໍ່ສາມາດຕົກລົງກັນໄດ້.</w:t>
      </w:r>
    </w:p>
    <w:p w:rsidR="000250DC" w:rsidRDefault="000250DC" w:rsidP="000250DC">
      <w:p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4: ການສືບທອດມູນມໍລະດົກຕາມກົດໝາຍ ແລະ ຕາມພິໄນກຳ.</w:t>
      </w:r>
    </w:p>
    <w:p w:rsidR="000250DC" w:rsidRDefault="000250DC" w:rsidP="000250DC">
      <w:pPr>
        <w:pStyle w:val="ListParagraph"/>
        <w:numPr>
          <w:ilvl w:val="0"/>
          <w:numId w:val="1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ການສືບທອດມູນມໍລະດົກຕາມກົດໝາຍ.</w:t>
      </w:r>
    </w:p>
    <w:p w:rsidR="000250DC" w:rsidRDefault="000250DC" w:rsidP="000250DC">
      <w:pPr>
        <w:pStyle w:val="ListParagraph"/>
        <w:numPr>
          <w:ilvl w:val="1"/>
          <w:numId w:val="1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ນິຍາມ.</w:t>
      </w:r>
    </w:p>
    <w:p w:rsidR="000250DC" w:rsidRDefault="000250DC" w:rsidP="000250DC">
      <w:pPr>
        <w:pStyle w:val="ListParagraph"/>
        <w:numPr>
          <w:ilvl w:val="1"/>
          <w:numId w:val="1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ການແບ່ງປັນມູນມໍລະດົກ ແລະ ສືບທອດມູນມໍລະດົກ.</w:t>
      </w:r>
    </w:p>
    <w:p w:rsidR="000250DC" w:rsidRDefault="00E51EB8" w:rsidP="000250DC">
      <w:pPr>
        <w:pStyle w:val="ListParagraph"/>
        <w:numPr>
          <w:ilvl w:val="0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ແບ່ງປັນມູນມໍລະດົກລະຫວ່າງຜົວ ແລະເມຍທີ່ຍັງມີຊີວິດຢູ່  ແລະ ລູກ.</w:t>
      </w:r>
    </w:p>
    <w:p w:rsidR="00E51EB8" w:rsidRDefault="00E51EB8" w:rsidP="000250DC">
      <w:pPr>
        <w:pStyle w:val="ListParagraph"/>
        <w:numPr>
          <w:ilvl w:val="0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ແບ່ງປັນມູນມໍລະດົກລະຫວ່າງຜົວ ແລະເມຍທີ່ຍັງມີຊີວິດຢູ່  ແລະຍາດສາຍຕັ້ງ.</w:t>
      </w:r>
    </w:p>
    <w:p w:rsidR="00E51EB8" w:rsidRDefault="007064A8" w:rsidP="000250DC">
      <w:pPr>
        <w:pStyle w:val="ListParagraph"/>
        <w:numPr>
          <w:ilvl w:val="0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ແບ່ງປັນມູນມໍລະດົກລະຫວ່າງຍາດສາຍຂວາງ.</w:t>
      </w:r>
    </w:p>
    <w:p w:rsidR="007064A8" w:rsidRDefault="007064A8" w:rsidP="007064A8">
      <w:pPr>
        <w:pStyle w:val="ListParagraph"/>
        <w:numPr>
          <w:ilvl w:val="0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ແບ່ງປັນມູນມໍລະດົກລະຫວ່າງບັນດາລູກຂອງຜູ້ເສຍຊີວິດ.</w:t>
      </w:r>
    </w:p>
    <w:p w:rsidR="007064A8" w:rsidRPr="007064A8" w:rsidRDefault="007064A8" w:rsidP="007064A8">
      <w:pPr>
        <w:pStyle w:val="ListParagraph"/>
        <w:numPr>
          <w:ilvl w:val="1"/>
          <w:numId w:val="19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7064A8">
        <w:rPr>
          <w:rFonts w:ascii="Phetsarath OT" w:hAnsi="Phetsarath OT" w:cs="Phetsarath OT" w:hint="cs"/>
          <w:sz w:val="24"/>
          <w:szCs w:val="24"/>
          <w:cs/>
          <w:lang w:bidi="lo-LA"/>
        </w:rPr>
        <w:t>ການສືບທອດມູນມໍລະດົກແທນທີ່ກັນ.</w:t>
      </w:r>
    </w:p>
    <w:p w:rsidR="007064A8" w:rsidRDefault="007064A8" w:rsidP="007064A8">
      <w:pPr>
        <w:pStyle w:val="ListParagraph"/>
        <w:numPr>
          <w:ilvl w:val="1"/>
          <w:numId w:val="19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1.3.1 ຜູ້</w:t>
      </w:r>
      <w:r w:rsidRPr="007064A8">
        <w:rPr>
          <w:rFonts w:ascii="Phetsarath OT" w:hAnsi="Phetsarath OT" w:cs="Phetsarath OT" w:hint="cs"/>
          <w:sz w:val="24"/>
          <w:szCs w:val="24"/>
          <w:cs/>
          <w:lang w:bidi="lo-LA"/>
        </w:rPr>
        <w:t>ສືບທອດມູນມໍລະດົກແທນທີ່ກັນ.</w:t>
      </w:r>
    </w:p>
    <w:p w:rsidR="007064A8" w:rsidRDefault="007064A8" w:rsidP="007064A8">
      <w:pPr>
        <w:pStyle w:val="ListParagraph"/>
        <w:ind w:left="180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1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.3.2 ເງື່ອນໄຂຂອງການສືບທອດມູນມໍລະດົກແທນທີກັນ.</w:t>
      </w:r>
    </w:p>
    <w:p w:rsidR="007064A8" w:rsidRDefault="007064A8" w:rsidP="00F1227D">
      <w:pPr>
        <w:pStyle w:val="ListParagraph"/>
        <w:numPr>
          <w:ilvl w:val="2"/>
          <w:numId w:val="23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ສິດຂອງຜູ້ສະຫຼະມູນມໍລະດົກ.</w:t>
      </w:r>
    </w:p>
    <w:p w:rsidR="00F1227D" w:rsidRPr="00F1227D" w:rsidRDefault="00D00FFE" w:rsidP="00F1227D">
      <w:pPr>
        <w:pStyle w:val="ListParagraph"/>
        <w:numPr>
          <w:ilvl w:val="0"/>
          <w:numId w:val="19"/>
        </w:num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F1227D">
        <w:rPr>
          <w:rFonts w:ascii="Phetsarath OT" w:hAnsi="Phetsarath OT" w:cs="Phetsarath OT" w:hint="cs"/>
          <w:sz w:val="24"/>
          <w:szCs w:val="24"/>
          <w:cs/>
          <w:lang w:bidi="lo-LA"/>
        </w:rPr>
        <w:t>ການສືບທອດມູນມໍລະດົກຕາມພິໄນກຳ.</w:t>
      </w:r>
    </w:p>
    <w:p w:rsidR="00D00FFE" w:rsidRPr="00F1227D" w:rsidRDefault="00D00FFE" w:rsidP="00F1227D">
      <w:pPr>
        <w:pStyle w:val="ListParagraph"/>
        <w:numPr>
          <w:ilvl w:val="1"/>
          <w:numId w:val="1"/>
        </w:num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 w:rsidRPr="00F1227D">
        <w:rPr>
          <w:rFonts w:ascii="Phetsarath OT" w:hAnsi="Phetsarath OT" w:cs="Phetsarath OT" w:hint="cs"/>
          <w:sz w:val="24"/>
          <w:szCs w:val="24"/>
          <w:cs/>
          <w:lang w:bidi="lo-LA"/>
        </w:rPr>
        <w:t>ນິຍາມ.</w:t>
      </w:r>
    </w:p>
    <w:p w:rsidR="00F1227D" w:rsidRDefault="00F1227D" w:rsidP="00F1227D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ການເຮັດພິໄນກຳ.</w:t>
      </w:r>
    </w:p>
    <w:p w:rsidR="00F1227D" w:rsidRPr="00F1227D" w:rsidRDefault="00F1227D" w:rsidP="00F1227D">
      <w:pPr>
        <w:pStyle w:val="ListParagraph"/>
        <w:numPr>
          <w:ilvl w:val="2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F1227D">
        <w:rPr>
          <w:rFonts w:ascii="Phetsarath OT" w:hAnsi="Phetsarath OT" w:cs="Phetsarath OT" w:hint="cs"/>
          <w:sz w:val="24"/>
          <w:szCs w:val="24"/>
          <w:cs/>
          <w:lang w:bidi="lo-LA"/>
        </w:rPr>
        <w:t>ພິໄນກຳເປັນລາຍລັກອັກສອນ.</w:t>
      </w:r>
    </w:p>
    <w:p w:rsidR="00F1227D" w:rsidRDefault="00F1227D" w:rsidP="00F1227D">
      <w:pPr>
        <w:pStyle w:val="ListParagraph"/>
        <w:numPr>
          <w:ilvl w:val="2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ພິໄນກຳທາງປາກເປົາ.</w:t>
      </w:r>
    </w:p>
    <w:p w:rsidR="00F1227D" w:rsidRDefault="00E8310E" w:rsidP="00E8310E">
      <w:pPr>
        <w:pStyle w:val="ListParagraph"/>
        <w:numPr>
          <w:ilvl w:val="0"/>
          <w:numId w:val="25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ສິດຂອງຜູ້ສືບທອດມູນມໍລະດົກຕາມພິໄນກຳ.</w:t>
      </w:r>
    </w:p>
    <w:p w:rsidR="00E8310E" w:rsidRDefault="00E8310E" w:rsidP="00E8310E">
      <w:pPr>
        <w:pStyle w:val="ListParagraph"/>
        <w:numPr>
          <w:ilvl w:val="0"/>
          <w:numId w:val="25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ຜູ້ທີ່ມີສິດຮັບຊັບຕາມພິໄນກຳເປັນລາຍລັກອັກສອນ.</w:t>
      </w:r>
    </w:p>
    <w:p w:rsidR="00E8310E" w:rsidRPr="00E8310E" w:rsidRDefault="00E8310E" w:rsidP="00E8310E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E8310E">
        <w:rPr>
          <w:rFonts w:ascii="Phetsarath OT" w:hAnsi="Phetsarath OT" w:cs="Phetsarath OT" w:hint="cs"/>
          <w:sz w:val="24"/>
          <w:szCs w:val="24"/>
          <w:cs/>
          <w:lang w:bidi="lo-LA"/>
        </w:rPr>
        <w:t>ຜູ້ສືບທອດສຳຮອງ.</w:t>
      </w:r>
    </w:p>
    <w:p w:rsidR="00E8310E" w:rsidRDefault="00E8310E" w:rsidP="00E8310E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ການປ່ຽນແປງ ຫຼື ລົບລ້າງພິໄນກຳກ</w:t>
      </w:r>
    </w:p>
    <w:p w:rsidR="00E8310E" w:rsidRDefault="00E8310E" w:rsidP="00E8310E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ສາຍເຫດທີ່ພາໃຫ້ພິໄນກຳຕົກໄປ.</w:t>
      </w:r>
    </w:p>
    <w:p w:rsidR="00E8310E" w:rsidRDefault="00E8310E" w:rsidP="00E8310E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ພິໄນກຳທີ່ເປັນໂມະຄະ.</w:t>
      </w:r>
    </w:p>
    <w:p w:rsidR="00E8310E" w:rsidRDefault="00E8310E" w:rsidP="00E8310E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ການແຕ່ງຕັ້ງຜູ້ປະຕິບັດພິໄນກຳ.</w:t>
      </w:r>
    </w:p>
    <w:p w:rsidR="00E8310E" w:rsidRDefault="00E8310E" w:rsidP="00E8310E">
      <w:pPr>
        <w:pStyle w:val="ListParagraph"/>
        <w:numPr>
          <w:ilvl w:val="1"/>
          <w:numId w:val="1"/>
        </w:num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ສິດ ແລະ ພັນທະຂອງຜູ້ປະຈິບັດພິໄນກຳ.</w:t>
      </w:r>
    </w:p>
    <w:p w:rsidR="00E8310E" w:rsidRDefault="00722678" w:rsidP="00722678">
      <w:pPr>
        <w:spacing w:after="0" w:line="48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5: ຂໍ້ຫ້າມກ່ຽວກັບການສືບທອດມູນມໍລະດົກ.</w:t>
      </w:r>
    </w:p>
    <w:p w:rsidR="00722678" w:rsidRDefault="00722678" w:rsidP="00722678">
      <w:pPr>
        <w:pStyle w:val="NoSpacing"/>
        <w:ind w:firstLine="720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1.ຂໍ້ຫ້າມສຳລັບຜູ້ສືບທອດມູນມໍລະດົກ.</w:t>
      </w:r>
    </w:p>
    <w:p w:rsidR="00722678" w:rsidRDefault="00722678" w:rsidP="00722678">
      <w:pPr>
        <w:pStyle w:val="NoSpacing"/>
        <w:ind w:firstLine="720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2. ຂໍ້ຫ້າມສຳລັບຜູ້ຄຸ້ມຄອງມູນມໍລະດົກ.</w:t>
      </w:r>
    </w:p>
    <w:p w:rsidR="00722678" w:rsidRDefault="00722678" w:rsidP="00722678">
      <w:pPr>
        <w:pStyle w:val="NoSpacing"/>
        <w:ind w:firstLine="720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3. ຂໍ້ຫ້າມສຳລັບຜູ່ປະຕິບັດພິໄນກຳ.</w:t>
      </w:r>
    </w:p>
    <w:p w:rsidR="00722678" w:rsidRDefault="00722678" w:rsidP="00722678">
      <w:pPr>
        <w:pStyle w:val="NoSpacing"/>
        <w:ind w:firstLine="720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>4. ຂໍ້ຫ້າມສຳລັບນາຍບ້ານ, ພະນັກງານ ຫຼື ບຸກຄົນທີ່ກ່ຽວຂ້ອງ.</w:t>
      </w:r>
    </w:p>
    <w:p w:rsidR="00722678" w:rsidRDefault="00722678" w:rsidP="00722678">
      <w:pPr>
        <w:pStyle w:val="NoSpacing"/>
        <w:ind w:firstLine="720"/>
        <w:rPr>
          <w:rFonts w:ascii="Phetsarath OT" w:hAnsi="Phetsarath OT" w:cs="Phetsarath OT"/>
          <w:cs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lastRenderedPageBreak/>
        <w:t>5. ຂໍ້ຫ້າມພະນັກງານທະບຽນສານ.</w:t>
      </w:r>
    </w:p>
    <w:p w:rsidR="00722678" w:rsidRDefault="00722678" w:rsidP="00722678">
      <w:pPr>
        <w:pStyle w:val="NoSpacing"/>
        <w:ind w:firstLine="720"/>
        <w:rPr>
          <w:rFonts w:ascii="Phetsarath OT" w:hAnsi="Phetsarath OT" w:cs="Phetsarath OT"/>
          <w:lang w:bidi="lo-LA"/>
        </w:rPr>
      </w:pPr>
    </w:p>
    <w:p w:rsidR="00722678" w:rsidRDefault="00722678" w:rsidP="00722678">
      <w:pPr>
        <w:pStyle w:val="NoSpacing"/>
        <w:ind w:left="1446"/>
        <w:rPr>
          <w:rFonts w:ascii="Phetsarath OT" w:hAnsi="Phetsarath OT" w:cs="Phetsarath OT"/>
          <w:lang w:bidi="lo-LA"/>
        </w:rPr>
      </w:pPr>
    </w:p>
    <w:p w:rsidR="00722678" w:rsidRPr="00722678" w:rsidRDefault="00722678" w:rsidP="00722678">
      <w:pPr>
        <w:pStyle w:val="NoSpacing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 w:hint="cs"/>
          <w:cs/>
          <w:lang w:bidi="lo-LA"/>
        </w:rPr>
        <w:tab/>
      </w:r>
    </w:p>
    <w:p w:rsidR="00F1227D" w:rsidRPr="00F1227D" w:rsidRDefault="00F1227D" w:rsidP="00F1227D">
      <w:pPr>
        <w:pStyle w:val="ListParagraph"/>
        <w:spacing w:after="0" w:line="480" w:lineRule="auto"/>
        <w:ind w:left="324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F1227D" w:rsidRPr="00F1227D" w:rsidRDefault="00F1227D" w:rsidP="00F1227D">
      <w:pPr>
        <w:spacing w:after="0" w:line="480" w:lineRule="auto"/>
        <w:ind w:left="1440"/>
        <w:rPr>
          <w:rFonts w:ascii="Phetsarath OT" w:hAnsi="Phetsarath OT" w:cs="Phetsarath OT"/>
          <w:sz w:val="24"/>
          <w:szCs w:val="24"/>
          <w:lang w:bidi="lo-LA"/>
        </w:rPr>
      </w:pPr>
    </w:p>
    <w:p w:rsidR="00D00FFE" w:rsidRPr="00D00FFE" w:rsidRDefault="00D00FFE" w:rsidP="00D26368">
      <w:pPr>
        <w:pStyle w:val="ListParagraph"/>
        <w:spacing w:after="0" w:line="480" w:lineRule="auto"/>
        <w:ind w:left="2160"/>
        <w:rPr>
          <w:rFonts w:ascii="Phetsarath OT" w:hAnsi="Phetsarath OT" w:cs="Phetsarath OT"/>
          <w:sz w:val="24"/>
          <w:szCs w:val="24"/>
          <w:lang w:bidi="lo-LA"/>
        </w:rPr>
      </w:pPr>
    </w:p>
    <w:p w:rsidR="00D00FFE" w:rsidRPr="00D00FFE" w:rsidRDefault="00D00FFE" w:rsidP="00D00FFE">
      <w:pPr>
        <w:spacing w:line="480" w:lineRule="auto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7064A8" w:rsidRPr="007064A8" w:rsidRDefault="007064A8" w:rsidP="007064A8">
      <w:pPr>
        <w:pStyle w:val="ListParagraph"/>
        <w:ind w:left="1800"/>
        <w:rPr>
          <w:rFonts w:ascii="Phetsarath OT" w:hAnsi="Phetsarath OT" w:cs="Phetsarath OT"/>
          <w:sz w:val="24"/>
          <w:szCs w:val="24"/>
          <w:lang w:bidi="lo-LA"/>
        </w:rPr>
      </w:pPr>
    </w:p>
    <w:p w:rsidR="007064A8" w:rsidRPr="000250DC" w:rsidRDefault="007064A8" w:rsidP="000250DC">
      <w:pPr>
        <w:pStyle w:val="ListParagraph"/>
        <w:numPr>
          <w:ilvl w:val="0"/>
          <w:numId w:val="21"/>
        </w:numPr>
        <w:rPr>
          <w:rFonts w:ascii="Phetsarath OT" w:hAnsi="Phetsarath OT" w:cs="Phetsarath OT"/>
          <w:sz w:val="24"/>
          <w:szCs w:val="24"/>
          <w:lang w:bidi="lo-LA"/>
        </w:rPr>
      </w:pPr>
    </w:p>
    <w:p w:rsidR="00D75F0B" w:rsidRPr="00D75F0B" w:rsidRDefault="00D75F0B" w:rsidP="00D75F0B">
      <w:pPr>
        <w:pStyle w:val="ListParagraph"/>
        <w:ind w:left="108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1269F2" w:rsidRPr="001269F2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ກົດໝາຍການຄໍ້າປະກັນການປະຕິບັດສັນຍາ</w:t>
      </w:r>
    </w:p>
    <w:p w:rsidR="001269F2" w:rsidRPr="001269F2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ກົດໝາຍທະບຽນສານ</w:t>
      </w:r>
    </w:p>
    <w:p w:rsidR="001269F2" w:rsidRPr="009554CE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 w:rsidRPr="009554CE"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ກົດໝາຍຈະລາຈອນທາງບົກ</w:t>
      </w:r>
    </w:p>
    <w:p w:rsidR="001269F2" w:rsidRPr="00012550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012550">
        <w:rPr>
          <w:rFonts w:ascii="Phetsarath OT" w:hAnsi="Phetsarath OT" w:cs="Phetsarath OT" w:hint="cs"/>
          <w:b/>
          <w:bCs/>
          <w:sz w:val="28"/>
          <w:cs/>
          <w:lang w:bidi="lo-LA"/>
        </w:rPr>
        <w:t>ກົດໝາຍ</w:t>
      </w:r>
      <w:r w:rsidR="009554CE" w:rsidRPr="00012550">
        <w:rPr>
          <w:rFonts w:ascii="Phetsarath OT" w:hAnsi="Phetsarath OT" w:cs="Phetsarath OT" w:hint="cs"/>
          <w:b/>
          <w:bCs/>
          <w:sz w:val="28"/>
          <w:cs/>
          <w:lang w:bidi="lo-LA"/>
        </w:rPr>
        <w:t>ວ່າດ້ວຍການຈັດຕັ້ງ</w:t>
      </w:r>
      <w:r w:rsidRPr="00012550">
        <w:rPr>
          <w:rFonts w:ascii="Phetsarath OT" w:hAnsi="Phetsarath OT" w:cs="Phetsarath OT" w:hint="cs"/>
          <w:b/>
          <w:bCs/>
          <w:sz w:val="28"/>
          <w:cs/>
          <w:lang w:bidi="lo-LA"/>
        </w:rPr>
        <w:t>ປະຕິບັດຄຳຕັດສິນຂອງສານ</w:t>
      </w:r>
    </w:p>
    <w:p w:rsidR="009554CE" w:rsidRDefault="009554CE" w:rsidP="009554CE">
      <w:pPr>
        <w:pStyle w:val="ListParagraph"/>
        <w:ind w:left="144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ບົດທີ່1: ຄຳຕັດສິນ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ແລະ ການຈັດຕັ້ງປະຕິບັດຄຳຕັດສິນຂອງສານ</w:t>
      </w:r>
    </w:p>
    <w:p w:rsidR="009554CE" w:rsidRDefault="009554CE" w:rsidP="009554CE">
      <w:pPr>
        <w:pStyle w:val="ListParagraph"/>
        <w:numPr>
          <w:ilvl w:val="0"/>
          <w:numId w:val="1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ຄວາມຮູ້ທົ່ວໄປກ່ຽວກັບຄຳຕັດສິນຂອງສານ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9554CE" w:rsidRPr="009554CE" w:rsidRDefault="009554CE" w:rsidP="009554CE">
      <w:pPr>
        <w:pStyle w:val="ListParagraph"/>
        <w:numPr>
          <w:ilvl w:val="1"/>
          <w:numId w:val="11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9554CE">
        <w:rPr>
          <w:rFonts w:ascii="Phetsarath OT" w:hAnsi="Phetsarath OT" w:cs="Phetsarath OT" w:hint="cs"/>
          <w:sz w:val="24"/>
          <w:szCs w:val="24"/>
          <w:cs/>
          <w:lang w:bidi="lo-LA"/>
        </w:rPr>
        <w:t>ຄວາມໝາຍ ແລະຄວາມສຳຄັນ</w:t>
      </w:r>
    </w:p>
    <w:p w:rsidR="009554CE" w:rsidRDefault="009554CE" w:rsidP="009554CE">
      <w:pPr>
        <w:pStyle w:val="ListParagraph"/>
        <w:numPr>
          <w:ilvl w:val="1"/>
          <w:numId w:val="11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ຄຳຕັດສິນ,</w:t>
      </w:r>
      <w:r w:rsidR="00BA492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ຄໍາພິພາກສາ</w:t>
      </w:r>
      <w:r w:rsidR="003202A2">
        <w:rPr>
          <w:rFonts w:ascii="Phetsarath OT" w:hAnsi="Phetsarath OT" w:cs="Phetsarath OT" w:hint="cs"/>
          <w:sz w:val="24"/>
          <w:szCs w:val="24"/>
          <w:cs/>
          <w:lang w:bidi="lo-LA"/>
        </w:rPr>
        <w:t>ທີ່ໃຊ້ໄດ້ຢ່າງເດັດຂາດ.</w:t>
      </w:r>
    </w:p>
    <w:p w:rsidR="003202A2" w:rsidRDefault="003202A2" w:rsidP="003202A2">
      <w:pPr>
        <w:pStyle w:val="ListParagraph"/>
        <w:numPr>
          <w:ilvl w:val="0"/>
          <w:numId w:val="11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ການຈັດຕັ້ງປະຕິບັດຄຳຕັດສິນຂອງສານ.</w:t>
      </w:r>
    </w:p>
    <w:p w:rsidR="003202A2" w:rsidRPr="003202A2" w:rsidRDefault="003202A2" w:rsidP="003202A2">
      <w:pPr>
        <w:pStyle w:val="ListParagraph"/>
        <w:numPr>
          <w:ilvl w:val="1"/>
          <w:numId w:val="11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3202A2">
        <w:rPr>
          <w:rFonts w:ascii="Phetsarath OT" w:hAnsi="Phetsarath OT" w:cs="Phetsarath OT" w:hint="cs"/>
          <w:sz w:val="24"/>
          <w:szCs w:val="24"/>
          <w:cs/>
          <w:lang w:bidi="lo-LA"/>
        </w:rPr>
        <w:t>ຄວາມໝາຍຂອງການຈັດຕັ້ງປະຕິບັດຄໍາຕັດສິນຂອງສານ</w:t>
      </w:r>
    </w:p>
    <w:p w:rsidR="003202A2" w:rsidRDefault="003202A2" w:rsidP="003202A2">
      <w:pPr>
        <w:pStyle w:val="ListParagraph"/>
        <w:numPr>
          <w:ilvl w:val="1"/>
          <w:numId w:val="11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ຄວາມສຳຄັນຂອງການຈັດຕັ້ງປະຕິບັດຄຳຕັດສິນຂອງສານ</w:t>
      </w:r>
    </w:p>
    <w:p w:rsidR="003202A2" w:rsidRDefault="003202A2" w:rsidP="003202A2">
      <w:pPr>
        <w:pStyle w:val="ListParagraph"/>
        <w:numPr>
          <w:ilvl w:val="1"/>
          <w:numId w:val="11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ຄຳຕັດສິນ, ຄຳພິພາກສາ ແລະ ນິຕິກຳອື່ນໆ ທີ່ຕ້ອງນຳມາຈັດຕັ້ງປະຕິບັດ</w:t>
      </w:r>
    </w:p>
    <w:p w:rsidR="003202A2" w:rsidRDefault="003202A2" w:rsidP="003202A2">
      <w:pPr>
        <w:spacing w:line="240" w:lineRule="auto"/>
        <w:ind w:left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2: ອົງການຄຸ້ມຄອງ ແລະ ອົງການຈັດຕັ້ງ ປະຕິບັດຄຳຕັດສິນຂອງສານ.</w:t>
      </w:r>
    </w:p>
    <w:p w:rsidR="003202A2" w:rsidRDefault="003202A2" w:rsidP="003202A2">
      <w:pPr>
        <w:pStyle w:val="ListParagraph"/>
        <w:numPr>
          <w:ilvl w:val="0"/>
          <w:numId w:val="12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ອົງການຄຸ້ມຄອງການຈັດຕັ້ງ ປະຕິບັດຄຳຕັດສິນຂອງສານ.</w:t>
      </w:r>
    </w:p>
    <w:p w:rsidR="003202A2" w:rsidRDefault="003202A2" w:rsidP="003202A2">
      <w:pPr>
        <w:pStyle w:val="ListParagraph"/>
        <w:numPr>
          <w:ilvl w:val="1"/>
          <w:numId w:val="12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ທີ່ຕັ້ງ ແລະພາລະບົດບາດ.</w:t>
      </w:r>
    </w:p>
    <w:p w:rsidR="003202A2" w:rsidRDefault="003202A2" w:rsidP="003202A2">
      <w:pPr>
        <w:pStyle w:val="ListParagraph"/>
        <w:numPr>
          <w:ilvl w:val="1"/>
          <w:numId w:val="12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ສິດ ແລະ ໜ້າທີ</w:t>
      </w:r>
    </w:p>
    <w:p w:rsidR="003202A2" w:rsidRDefault="003202A2" w:rsidP="003202A2">
      <w:pPr>
        <w:pStyle w:val="ListParagraph"/>
        <w:numPr>
          <w:ilvl w:val="0"/>
          <w:numId w:val="12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ອົງການຈັດຕັ້ງ ປະຕິບັດຄຳຕັດສິນຂອງສານ.</w:t>
      </w:r>
    </w:p>
    <w:p w:rsidR="003202A2" w:rsidRDefault="003202A2" w:rsidP="003202A2">
      <w:pPr>
        <w:pStyle w:val="ListParagraph"/>
        <w:numPr>
          <w:ilvl w:val="1"/>
          <w:numId w:val="12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ທີ່ຕັ້ງ ແລະ ພາລະບົດບາດ.</w:t>
      </w:r>
    </w:p>
    <w:p w:rsidR="003202A2" w:rsidRDefault="003202A2" w:rsidP="003202A2">
      <w:pPr>
        <w:pStyle w:val="ListParagraph"/>
        <w:numPr>
          <w:ilvl w:val="1"/>
          <w:numId w:val="12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ສິດ ແລະ ໜ້າທີ</w:t>
      </w:r>
    </w:p>
    <w:p w:rsidR="00667E61" w:rsidRDefault="00667E61" w:rsidP="00667E61">
      <w:pPr>
        <w:spacing w:line="240" w:lineRule="auto"/>
        <w:ind w:left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3: ຂັ້ນຕອນການຈັດຕັ້ງປະຕິບັດ ແລະ ຂໍ້ຫ້າມໃນການຈັດຕັ້ງປະຕິບັດ ຄຳຕັດສິນຂອງສານ.</w:t>
      </w:r>
    </w:p>
    <w:p w:rsidR="0038256B" w:rsidRPr="0038256B" w:rsidRDefault="0038256B" w:rsidP="0038256B">
      <w:pPr>
        <w:pStyle w:val="ListParagraph"/>
        <w:numPr>
          <w:ilvl w:val="0"/>
          <w:numId w:val="14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ຂັ້ນຕອນການຈັດຕັ້ງປະຕິບັດ</w:t>
      </w:r>
      <w:r w:rsidRPr="0038256B">
        <w:rPr>
          <w:rFonts w:ascii="Phetsarath OT" w:hAnsi="Phetsarath OT" w:cs="Phetsarath OT" w:hint="cs"/>
          <w:sz w:val="24"/>
          <w:szCs w:val="24"/>
          <w:cs/>
          <w:lang w:bidi="lo-LA"/>
        </w:rPr>
        <w:t>ຄຳຕັດສິນຂອງສານ.</w:t>
      </w:r>
    </w:p>
    <w:p w:rsidR="0038256B" w:rsidRDefault="0038256B" w:rsidP="0038256B">
      <w:pPr>
        <w:pStyle w:val="ListParagraph"/>
        <w:numPr>
          <w:ilvl w:val="1"/>
          <w:numId w:val="14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ຂັ້ນຕອນຄົ້ນຄ້ວາ</w:t>
      </w:r>
      <w:r w:rsidRPr="0038256B">
        <w:rPr>
          <w:rFonts w:ascii="Phetsarath OT" w:hAnsi="Phetsarath OT" w:cs="Phetsarath OT" w:hint="cs"/>
          <w:sz w:val="24"/>
          <w:szCs w:val="24"/>
          <w:cs/>
          <w:lang w:bidi="lo-LA"/>
        </w:rPr>
        <w:t>ຄຳຕັດສິນຂອງສານ.</w:t>
      </w:r>
    </w:p>
    <w:p w:rsidR="0038256B" w:rsidRDefault="0038256B" w:rsidP="0038256B">
      <w:pPr>
        <w:pStyle w:val="ListParagraph"/>
        <w:numPr>
          <w:ilvl w:val="1"/>
          <w:numId w:val="14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ຂັ້ນຕອນກະກຽມການຈັດຕັ້ງປະຕິບັດ</w:t>
      </w:r>
      <w:r w:rsidRPr="0038256B">
        <w:rPr>
          <w:rFonts w:ascii="Phetsarath OT" w:hAnsi="Phetsarath OT" w:cs="Phetsarath OT" w:hint="cs"/>
          <w:sz w:val="24"/>
          <w:szCs w:val="24"/>
          <w:cs/>
          <w:lang w:bidi="lo-LA"/>
        </w:rPr>
        <w:t>ຄຳຕັດສິນຂອງສານ.</w:t>
      </w:r>
    </w:p>
    <w:p w:rsidR="0038256B" w:rsidRDefault="0038256B" w:rsidP="0038256B">
      <w:pPr>
        <w:pStyle w:val="ListParagraph"/>
        <w:numPr>
          <w:ilvl w:val="1"/>
          <w:numId w:val="14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ຂັ້ນຕອນຈັດຕັ້ງປະຕິບັດຕົວຈິງ.</w:t>
      </w:r>
    </w:p>
    <w:p w:rsidR="0038256B" w:rsidRDefault="0038256B" w:rsidP="0038256B">
      <w:pPr>
        <w:pStyle w:val="ListParagraph"/>
        <w:numPr>
          <w:ilvl w:val="1"/>
          <w:numId w:val="14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ຂັ້ນຕອນສິ້ນສຸດການຈັດຕັ້ງປະຕິບັດຄຳຕັດສິນຂອງສານ.</w:t>
      </w:r>
    </w:p>
    <w:p w:rsidR="0038256B" w:rsidRDefault="0038256B" w:rsidP="0038256B">
      <w:pPr>
        <w:spacing w:line="240" w:lineRule="auto"/>
        <w:ind w:left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ບົດທີ 4: ການປະຕິບັດຄຳຕົກລົງຂອງສານ.</w:t>
      </w:r>
    </w:p>
    <w:p w:rsidR="0038256B" w:rsidRDefault="0038256B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ການປະຕິບັດຄຳຕົກລົງຂອງສານ.</w:t>
      </w:r>
    </w:p>
    <w:p w:rsidR="0038256B" w:rsidRDefault="0038256B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ປະເພດຄຳຕົກລົງຂອງສານທີ່ນຳມາປະຕິບັດ.</w:t>
      </w:r>
    </w:p>
    <w:p w:rsidR="0038256B" w:rsidRDefault="0038256B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ຂັ້ນຕອນການຈັດຕັ້ງປະຕິບັດ ຄຳຕົກລົງຂອງສານ.</w:t>
      </w:r>
    </w:p>
    <w:p w:rsidR="0038256B" w:rsidRDefault="0038256B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ອົງການຈັດຕັ້ງປະຕິບັດຄຳຕົກລົງຂອງສານ.</w:t>
      </w:r>
    </w:p>
    <w:p w:rsidR="0038256B" w:rsidRDefault="0038256B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ການປ່ອຍຕົວນັກໂທດ.</w:t>
      </w:r>
    </w:p>
    <w:p w:rsidR="0038256B" w:rsidRDefault="0038256B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ວິທີການຈັດຕັ້ງປະຕິບັດການປ່ອຍຕົວນັກໂທດ.</w:t>
      </w:r>
    </w:p>
    <w:p w:rsidR="0038256B" w:rsidRDefault="0038256B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ການປະຕິບັດໂທດຕັດອິດສະຫຼະພາບ.</w:t>
      </w:r>
    </w:p>
    <w:p w:rsidR="0038256B" w:rsidRDefault="0038256B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ການໂຈະການປະຕິບັດໂທດ ຕັດອິດສະຫຼະພາບ.</w:t>
      </w:r>
    </w:p>
    <w:p w:rsidR="0038256B" w:rsidRDefault="0038256B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ສາຍເຫດທີ່ພາໃຫ້ໂຈະການປະຕິບັດໂທດຕັດອິດສະຫຼະພາບ.</w:t>
      </w:r>
    </w:p>
    <w:p w:rsidR="0038256B" w:rsidRDefault="0038256B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ການຄຸ້ມຄອງນັກໂທດ ທ່ີຖືກໂຈະການປະຕິບັດໂທດ.</w:t>
      </w:r>
    </w:p>
    <w:p w:rsidR="0038256B" w:rsidRDefault="00AC5128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ການປະຕິບັດໂທດທີ່ພາກໄວ້, ໂທດດັດສ້າງທີ່ບໍ່ຕັດອິດສະຫຼະພາບ.</w:t>
      </w:r>
    </w:p>
    <w:p w:rsidR="00AC5128" w:rsidRDefault="00AC5128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ການປະຕິບັດໂທດຈຳກັດທີ່ຢູ່.</w:t>
      </w:r>
    </w:p>
    <w:p w:rsidR="00AC5128" w:rsidRDefault="00AC5128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ການປະຕິບັດໂທດປັບໄໝ ແລະການໃຊ້ແທນຄ່າເສຍຫາຍ.</w:t>
      </w:r>
    </w:p>
    <w:p w:rsidR="00AC5128" w:rsidRDefault="00100985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ການປະຕິບັດໂທດຮີບຊັບ, ໂທດຮີບວັດຖຸສີ່ງຂອງ.</w:t>
      </w:r>
    </w:p>
    <w:p w:rsidR="00100985" w:rsidRDefault="00100985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ການຍົກຍ້າຍນັກໂທດ.</w:t>
      </w:r>
    </w:p>
    <w:p w:rsidR="00100985" w:rsidRDefault="00100985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ການຍື່ນຄຳຮ້ອງ ຂໍຍົກຍ້າຍນັກໂທດ.</w:t>
      </w:r>
    </w:p>
    <w:p w:rsidR="00100985" w:rsidRDefault="00100985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ການພິຈາລະນາຄຳຮ້ອງຂໍຍົກຍ້າຍນັກໂທດ.</w:t>
      </w:r>
    </w:p>
    <w:p w:rsidR="00100985" w:rsidRDefault="00100985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ຄ່າໃຊ້ຈ່າຍໃນການຍົກຍ້າຍນັກໂທດ.</w:t>
      </w:r>
    </w:p>
    <w:p w:rsidR="00100985" w:rsidRDefault="00100985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ການປ່ອຍຕົວກ່ອນກຳນົດ.</w:t>
      </w:r>
    </w:p>
    <w:p w:rsidR="00100985" w:rsidRDefault="00100985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ການປ່ອຍຕົວກ່ອນກຳນົດໂດຍບໍ່ມີເງື່ອນໄຂ.</w:t>
      </w:r>
    </w:p>
    <w:p w:rsidR="00100985" w:rsidRDefault="00100985" w:rsidP="0038256B">
      <w:pPr>
        <w:pStyle w:val="ListParagraph"/>
        <w:numPr>
          <w:ilvl w:val="0"/>
          <w:numId w:val="15"/>
        </w:numPr>
        <w:spacing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ລະບຽບການພິຈາລະນາການປ່ອຍຕົວກ່ອນກຳນົດໂດຍມີເງື່ອນໄຂ.</w:t>
      </w:r>
    </w:p>
    <w:p w:rsidR="00100985" w:rsidRPr="0038256B" w:rsidRDefault="00100985" w:rsidP="00100985">
      <w:pPr>
        <w:pStyle w:val="ListParagraph"/>
        <w:spacing w:line="240" w:lineRule="auto"/>
        <w:ind w:left="1800"/>
        <w:rPr>
          <w:rFonts w:ascii="Phetsarath OT" w:hAnsi="Phetsarath OT" w:cs="Phetsarath OT"/>
          <w:sz w:val="24"/>
          <w:szCs w:val="24"/>
          <w:lang w:bidi="lo-LA"/>
        </w:rPr>
      </w:pPr>
    </w:p>
    <w:p w:rsidR="00667E61" w:rsidRPr="00667E61" w:rsidRDefault="00667E61" w:rsidP="0038256B">
      <w:pPr>
        <w:pStyle w:val="ListParagraph"/>
        <w:spacing w:line="240" w:lineRule="auto"/>
        <w:ind w:left="180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3202A2" w:rsidRPr="003202A2" w:rsidRDefault="003202A2" w:rsidP="003202A2">
      <w:pPr>
        <w:pStyle w:val="ListParagraph"/>
        <w:spacing w:line="240" w:lineRule="auto"/>
        <w:ind w:left="1800"/>
        <w:rPr>
          <w:rFonts w:ascii="Phetsarath OT" w:hAnsi="Phetsarath OT" w:cs="Phetsarath OT"/>
          <w:sz w:val="24"/>
          <w:szCs w:val="24"/>
          <w:cs/>
          <w:lang w:bidi="lo-LA"/>
        </w:rPr>
      </w:pPr>
    </w:p>
    <w:p w:rsidR="009554CE" w:rsidRPr="009554CE" w:rsidRDefault="009554CE" w:rsidP="009554CE">
      <w:pPr>
        <w:rPr>
          <w:rFonts w:ascii="Saysettha OT" w:hAnsi="Saysettha OT" w:cs="Saysettha OT"/>
          <w:sz w:val="24"/>
          <w:szCs w:val="24"/>
          <w:lang w:bidi="lo-LA"/>
        </w:rPr>
      </w:pPr>
    </w:p>
    <w:p w:rsidR="001269F2" w:rsidRPr="001269F2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lastRenderedPageBreak/>
        <w:t>ກົດໝ!ຍວ່າດ້ວຍສານປະຊາຊົນ</w:t>
      </w:r>
    </w:p>
    <w:p w:rsidR="001269F2" w:rsidRPr="001269F2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ກົດໝາຍອົງການໄອຍະການປະຊາຊົນ</w:t>
      </w:r>
    </w:p>
    <w:p w:rsidR="001269F2" w:rsidRPr="001269F2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ກົດໝາຍແກ້ໄຂຄຳຮ້ອງທຸກ</w:t>
      </w:r>
    </w:p>
    <w:p w:rsidR="001269F2" w:rsidRPr="001269F2" w:rsidRDefault="001269F2" w:rsidP="00F34EE9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ກົດໝາຍຕ້ານການສໍ້ລາດບັງຫຼວງ</w:t>
      </w:r>
    </w:p>
    <w:p w:rsidR="001269F2" w:rsidRDefault="001269F2" w:rsidP="001269F2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ຂົງເຂດຊັບພະຍາກອນ ແລະ ແຮງງານ</w:t>
      </w:r>
    </w:p>
    <w:p w:rsidR="001269F2" w:rsidRDefault="00475B01" w:rsidP="001269F2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ກົດໝາຍແຮງງານ</w:t>
      </w:r>
    </w:p>
    <w:p w:rsidR="00475B01" w:rsidRPr="00483A21" w:rsidRDefault="00475B01" w:rsidP="001269F2">
      <w:pPr>
        <w:pStyle w:val="ListParagraph"/>
        <w:numPr>
          <w:ilvl w:val="0"/>
          <w:numId w:val="4"/>
        </w:numPr>
        <w:rPr>
          <w:rFonts w:ascii="Saysettha OT" w:hAnsi="Saysettha OT" w:cs="Saysettha OT"/>
          <w:b/>
          <w:bCs/>
          <w:sz w:val="28"/>
          <w:lang w:bidi="lo-LA"/>
        </w:rPr>
      </w:pPr>
      <w:r w:rsidRPr="00483A21">
        <w:rPr>
          <w:rFonts w:ascii="Saysettha OT" w:hAnsi="Saysettha OT" w:cs="Saysettha OT" w:hint="cs"/>
          <w:b/>
          <w:bCs/>
          <w:sz w:val="28"/>
          <w:cs/>
          <w:lang w:bidi="lo-LA"/>
        </w:rPr>
        <w:t>ກົດໝາຍທີ່ດິນ</w:t>
      </w:r>
    </w:p>
    <w:p w:rsidR="00483A21" w:rsidRDefault="00483A21" w:rsidP="00483A21">
      <w:pPr>
        <w:rPr>
          <w:rFonts w:ascii="Saysettha OT" w:hAnsi="Saysettha OT" w:cs="Saysettha OT"/>
          <w:b/>
          <w:bCs/>
          <w:sz w:val="28"/>
          <w:lang w:bidi="lo-LA"/>
        </w:rPr>
      </w:pPr>
      <w:r w:rsidRPr="00483A21">
        <w:rPr>
          <w:rFonts w:ascii="Saysettha OT" w:hAnsi="Saysettha OT" w:cs="Saysettha OT" w:hint="cs"/>
          <w:b/>
          <w:bCs/>
          <w:sz w:val="28"/>
          <w:cs/>
          <w:lang w:bidi="lo-LA"/>
        </w:rPr>
        <w:t xml:space="preserve">ບົດທີ 1: </w:t>
      </w:r>
      <w:r>
        <w:rPr>
          <w:rFonts w:ascii="Saysettha OT" w:hAnsi="Saysettha OT" w:cs="Saysettha OT" w:hint="cs"/>
          <w:b/>
          <w:bCs/>
          <w:sz w:val="28"/>
          <w:cs/>
          <w:lang w:bidi="lo-LA"/>
        </w:rPr>
        <w:t>ຄວາມຮູ້ທົ່ວໄປກ່ຽວກັບກົດໝາຍທີ່ດິນ.</w:t>
      </w:r>
    </w:p>
    <w:p w:rsidR="00483A21" w:rsidRDefault="00483A21" w:rsidP="00483A21">
      <w:pPr>
        <w:pStyle w:val="ListParagraph"/>
        <w:numPr>
          <w:ilvl w:val="0"/>
          <w:numId w:val="2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ຄວາມໝາຍ ແລະ ຄວາມສຳຄັນຂອງທີ່ດິນ.</w:t>
      </w:r>
    </w:p>
    <w:p w:rsidR="00483A21" w:rsidRDefault="00483A21" w:rsidP="00483A21">
      <w:pPr>
        <w:pStyle w:val="ListParagraph"/>
        <w:numPr>
          <w:ilvl w:val="1"/>
          <w:numId w:val="2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ຄວາມໝາຍ.</w:t>
      </w:r>
    </w:p>
    <w:p w:rsidR="00483A21" w:rsidRDefault="00483A21" w:rsidP="00483A21">
      <w:pPr>
        <w:pStyle w:val="ListParagraph"/>
        <w:numPr>
          <w:ilvl w:val="1"/>
          <w:numId w:val="2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ຄວາມສຳຄັນຂອງທີ່ດິນ.</w:t>
      </w:r>
    </w:p>
    <w:p w:rsidR="00483A21" w:rsidRDefault="00483A21" w:rsidP="00483A21">
      <w:pPr>
        <w:pStyle w:val="ListParagraph"/>
        <w:numPr>
          <w:ilvl w:val="0"/>
          <w:numId w:val="2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ການປົກຄອງ ແລະການສົ່ງເສີມການພັດທະນາທີ່ດິນ.</w:t>
      </w:r>
    </w:p>
    <w:p w:rsidR="00483A21" w:rsidRDefault="00483A21" w:rsidP="00483A21">
      <w:pPr>
        <w:pStyle w:val="ListParagraph"/>
        <w:numPr>
          <w:ilvl w:val="1"/>
          <w:numId w:val="2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ການຫ້າມຈັບຈອງທີ່ດິນ.</w:t>
      </w:r>
    </w:p>
    <w:p w:rsidR="00483A21" w:rsidRDefault="00483A21" w:rsidP="00483A21">
      <w:pPr>
        <w:pStyle w:val="ListParagraph"/>
        <w:numPr>
          <w:ilvl w:val="1"/>
          <w:numId w:val="2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ການປົກປ້ອງສິດຜົນປະໂຫຍດຂອງຜູ່ໄດ້ຮັບສິດນຳໃຊ້ທີ່ດິນ.</w:t>
      </w:r>
    </w:p>
    <w:p w:rsidR="00483A21" w:rsidRDefault="00483A21" w:rsidP="00483A21">
      <w:pPr>
        <w:pStyle w:val="ListParagraph"/>
        <w:numPr>
          <w:ilvl w:val="1"/>
          <w:numId w:val="2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ການສົ່ງເສີມການພັດທະນາທີ່ດິນ.</w:t>
      </w:r>
    </w:p>
    <w:p w:rsidR="00483A21" w:rsidRDefault="00483A21" w:rsidP="00483A21">
      <w:pPr>
        <w:pStyle w:val="ListParagraph"/>
        <w:numPr>
          <w:ilvl w:val="1"/>
          <w:numId w:val="2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ການຄຸ້ມຄອງທີ່ດິນ, ການຈັດແບ່ງເຂດ ແລະການຈັດແບ່ງປະເພດທີ່ດິນ.</w:t>
      </w:r>
    </w:p>
    <w:p w:rsidR="00483A21" w:rsidRDefault="00483A21" w:rsidP="00483A21">
      <w:pPr>
        <w:pStyle w:val="ListParagraph"/>
        <w:numPr>
          <w:ilvl w:val="0"/>
          <w:numId w:val="2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ການຈັດແບ່ງເຂດ.</w:t>
      </w:r>
    </w:p>
    <w:p w:rsidR="00483A21" w:rsidRDefault="00483A21" w:rsidP="00483A21">
      <w:pPr>
        <w:pStyle w:val="ListParagraph"/>
        <w:numPr>
          <w:ilvl w:val="0"/>
          <w:numId w:val="21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ການຈັດແບ່ງປະເພດທີ່ດິນ.</w:t>
      </w:r>
    </w:p>
    <w:p w:rsidR="00483A21" w:rsidRDefault="00483A21" w:rsidP="00483A21">
      <w:pPr>
        <w:pStyle w:val="ListParagraph"/>
        <w:numPr>
          <w:ilvl w:val="0"/>
          <w:numId w:val="2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ການຂື້ນທະບຽນທີ່ດິນ.</w:t>
      </w:r>
    </w:p>
    <w:p w:rsidR="00483A21" w:rsidRDefault="00483A21" w:rsidP="00483A21">
      <w:pPr>
        <w:pStyle w:val="ListParagraph"/>
        <w:numPr>
          <w:ilvl w:val="1"/>
          <w:numId w:val="2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ໃບຕາດິນ.</w:t>
      </w:r>
    </w:p>
    <w:p w:rsidR="00483A21" w:rsidRDefault="00483A21" w:rsidP="00483A21">
      <w:pPr>
        <w:pStyle w:val="ListParagraph"/>
        <w:numPr>
          <w:ilvl w:val="1"/>
          <w:numId w:val="2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ປື້ມທະບຽນທີ່ດິນ.</w:t>
      </w:r>
    </w:p>
    <w:p w:rsidR="00483A21" w:rsidRDefault="00483A21" w:rsidP="00483A21">
      <w:pPr>
        <w:pStyle w:val="ListParagraph"/>
        <w:numPr>
          <w:ilvl w:val="1"/>
          <w:numId w:val="29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ໃບຢັ້ງຢືນແຜນທີ່ດິນ.</w:t>
      </w:r>
    </w:p>
    <w:p w:rsidR="003E465D" w:rsidRDefault="003E465D" w:rsidP="003E465D">
      <w:p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ບົດທີ່2: ສິດ ແລະ ພັນທະຂອງຜູ່ນຳໃຊ້ທີ່ດິນ.</w:t>
      </w:r>
    </w:p>
    <w:p w:rsidR="003E465D" w:rsidRDefault="00617EA8" w:rsidP="00617EA8">
      <w:pPr>
        <w:pStyle w:val="ListParagraph"/>
        <w:numPr>
          <w:ilvl w:val="0"/>
          <w:numId w:val="30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ສິດ ແລະ ພັນທະຂອງຜູ່ນຳໃຊ້ທີ່ດິນ.</w:t>
      </w:r>
    </w:p>
    <w:p w:rsidR="00617EA8" w:rsidRDefault="00617EA8" w:rsidP="00617EA8">
      <w:pPr>
        <w:pStyle w:val="ListParagraph"/>
        <w:numPr>
          <w:ilvl w:val="1"/>
          <w:numId w:val="30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ສິດຂອງຜູ້ນຳໃຊ້ທີ່ດິນ.</w:t>
      </w:r>
    </w:p>
    <w:p w:rsidR="00617EA8" w:rsidRPr="00617EA8" w:rsidRDefault="00617EA8" w:rsidP="00617EA8">
      <w:pPr>
        <w:pStyle w:val="ListParagraph"/>
        <w:numPr>
          <w:ilvl w:val="1"/>
          <w:numId w:val="30"/>
        </w:numPr>
        <w:rPr>
          <w:rFonts w:ascii="Saysettha OT" w:hAnsi="Saysettha OT" w:cs="Saysettha OT"/>
          <w:sz w:val="24"/>
          <w:szCs w:val="24"/>
          <w:lang w:bidi="lo-LA"/>
        </w:rPr>
      </w:pPr>
    </w:p>
    <w:p w:rsidR="00475B01" w:rsidRDefault="00475B01" w:rsidP="001269F2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ກົດໝາຍປ່າໄມ້</w:t>
      </w:r>
    </w:p>
    <w:p w:rsidR="00475B01" w:rsidRDefault="00475B01" w:rsidP="001269F2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ກົດໝາຍສິ່ງແວດລ້ອມ</w:t>
      </w:r>
    </w:p>
    <w:p w:rsidR="00475B01" w:rsidRDefault="00475B01" w:rsidP="001269F2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ກົດໝາຍບໍ່ແຮ່</w:t>
      </w:r>
    </w:p>
    <w:p w:rsidR="00F34EE9" w:rsidRPr="00CB3C93" w:rsidRDefault="00475B01" w:rsidP="00475B01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ຂົງເຂດ</w:t>
      </w:r>
      <w:r w:rsidRPr="00475B01">
        <w:rPr>
          <w:rFonts w:ascii="Saysettha OT" w:hAnsi="Saysettha OT" w:cs="Saysettha OT" w:hint="cs"/>
          <w:sz w:val="24"/>
          <w:szCs w:val="24"/>
          <w:cs/>
          <w:lang w:bidi="lo-LA"/>
        </w:rPr>
        <w:t>ເສດຖະກິດ-ການເງິນ</w:t>
      </w:r>
    </w:p>
    <w:p w:rsidR="00475B01" w:rsidRPr="00CB3C93" w:rsidRDefault="00475B01" w:rsidP="00475B01">
      <w:pPr>
        <w:pStyle w:val="ListParagraph"/>
        <w:numPr>
          <w:ilvl w:val="0"/>
          <w:numId w:val="10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CB3C93">
        <w:rPr>
          <w:rFonts w:ascii="Phetsarath OT" w:hAnsi="Phetsarath OT" w:cs="Phetsarath OT"/>
          <w:sz w:val="24"/>
          <w:szCs w:val="24"/>
          <w:cs/>
          <w:lang w:bidi="lo-LA"/>
        </w:rPr>
        <w:t>ກົດໝາຍ</w:t>
      </w:r>
      <w:r w:rsidR="000F54BA" w:rsidRPr="00CB3C93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="000F54BA" w:rsidRPr="00CB3C93">
        <w:rPr>
          <w:rFonts w:ascii="Phetsarath OT" w:hAnsi="Phetsarath OT" w:cs="Phetsarath OT"/>
          <w:sz w:val="24"/>
          <w:szCs w:val="24"/>
          <w:cs/>
          <w:lang w:bidi="lo-LA"/>
        </w:rPr>
        <w:t>ງົບປະມານ</w:t>
      </w:r>
    </w:p>
    <w:p w:rsidR="00475B01" w:rsidRPr="00CB3C93" w:rsidRDefault="00475B01" w:rsidP="00475B01">
      <w:pPr>
        <w:pStyle w:val="ListParagraph"/>
        <w:numPr>
          <w:ilvl w:val="0"/>
          <w:numId w:val="10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CB3C93">
        <w:rPr>
          <w:rFonts w:ascii="Phetsarath OT" w:hAnsi="Phetsarath OT" w:cs="Phetsarath OT"/>
          <w:sz w:val="24"/>
          <w:szCs w:val="24"/>
          <w:cs/>
          <w:lang w:bidi="lo-LA"/>
        </w:rPr>
        <w:t>ກົດໝາຍ</w:t>
      </w:r>
      <w:r w:rsidR="000F54BA" w:rsidRPr="00CB3C93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475B01" w:rsidRPr="00CB3C93" w:rsidRDefault="00475B01" w:rsidP="00475B01">
      <w:pPr>
        <w:pStyle w:val="ListParagraph"/>
        <w:numPr>
          <w:ilvl w:val="0"/>
          <w:numId w:val="10"/>
        </w:numPr>
        <w:rPr>
          <w:rFonts w:ascii="Phetsarath OT" w:hAnsi="Phetsarath OT" w:cs="Phetsarath OT"/>
          <w:sz w:val="24"/>
          <w:szCs w:val="24"/>
          <w:lang w:bidi="lo-LA"/>
        </w:rPr>
      </w:pPr>
      <w:r w:rsidRPr="00CB3C93">
        <w:rPr>
          <w:rFonts w:ascii="Phetsarath OT" w:hAnsi="Phetsarath OT" w:cs="Phetsarath OT"/>
          <w:sz w:val="24"/>
          <w:szCs w:val="24"/>
          <w:cs/>
          <w:lang w:bidi="lo-LA"/>
        </w:rPr>
        <w:t>ກົດໝາຍ</w:t>
      </w:r>
    </w:p>
    <w:p w:rsidR="00475B01" w:rsidRPr="00475B01" w:rsidRDefault="00475B01" w:rsidP="00475B01">
      <w:pPr>
        <w:rPr>
          <w:rFonts w:ascii="Saysettha OT" w:hAnsi="Saysettha OT" w:cs="Saysettha OT"/>
          <w:sz w:val="24"/>
          <w:szCs w:val="24"/>
          <w:lang w:bidi="lo-LA"/>
        </w:rPr>
      </w:pPr>
    </w:p>
    <w:sectPr w:rsidR="00475B01" w:rsidRPr="00475B01" w:rsidSect="005C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5000204A" w:usb2="00000000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AC0"/>
    <w:multiLevelType w:val="multilevel"/>
    <w:tmpl w:val="CCE0395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12545FE1"/>
    <w:multiLevelType w:val="hybridMultilevel"/>
    <w:tmpl w:val="F698B73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102F"/>
    <w:multiLevelType w:val="multilevel"/>
    <w:tmpl w:val="1A3A6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B5428F7"/>
    <w:multiLevelType w:val="multilevel"/>
    <w:tmpl w:val="D224356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4">
    <w:nsid w:val="1EBA7DB1"/>
    <w:multiLevelType w:val="hybridMultilevel"/>
    <w:tmpl w:val="89F637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5831"/>
    <w:multiLevelType w:val="multilevel"/>
    <w:tmpl w:val="23F6FA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9456EBB"/>
    <w:multiLevelType w:val="hybridMultilevel"/>
    <w:tmpl w:val="EFB229FE"/>
    <w:lvl w:ilvl="0" w:tplc="3F1A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5A7E5F"/>
    <w:multiLevelType w:val="hybridMultilevel"/>
    <w:tmpl w:val="B568FD4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C17539"/>
    <w:multiLevelType w:val="hybridMultilevel"/>
    <w:tmpl w:val="A6602B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5441CE"/>
    <w:multiLevelType w:val="multilevel"/>
    <w:tmpl w:val="2E82B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3A1E5DED"/>
    <w:multiLevelType w:val="multilevel"/>
    <w:tmpl w:val="23F6FA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3A940D1D"/>
    <w:multiLevelType w:val="hybridMultilevel"/>
    <w:tmpl w:val="85A476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F97E9F"/>
    <w:multiLevelType w:val="hybridMultilevel"/>
    <w:tmpl w:val="BFC0A9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5B060A"/>
    <w:multiLevelType w:val="hybridMultilevel"/>
    <w:tmpl w:val="99F4B8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18442B"/>
    <w:multiLevelType w:val="hybridMultilevel"/>
    <w:tmpl w:val="BC464428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>
    <w:nsid w:val="427B312D"/>
    <w:multiLevelType w:val="hybridMultilevel"/>
    <w:tmpl w:val="70168D6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BA6345"/>
    <w:multiLevelType w:val="multilevel"/>
    <w:tmpl w:val="2F1243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7">
    <w:nsid w:val="497F4C0E"/>
    <w:multiLevelType w:val="hybridMultilevel"/>
    <w:tmpl w:val="EFE6059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BC51357"/>
    <w:multiLevelType w:val="hybridMultilevel"/>
    <w:tmpl w:val="2C1200C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0226ADB"/>
    <w:multiLevelType w:val="multilevel"/>
    <w:tmpl w:val="CD920586"/>
    <w:lvl w:ilvl="0">
      <w:start w:val="2"/>
      <w:numFmt w:val="decimal"/>
      <w:lvlText w:val="%1.......ΐ"/>
      <w:lvlJc w:val="left"/>
      <w:pPr>
        <w:ind w:left="1440" w:hanging="144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9000" w:hanging="1800"/>
      </w:pPr>
      <w:rPr>
        <w:rFonts w:hint="default"/>
      </w:rPr>
    </w:lvl>
  </w:abstractNum>
  <w:abstractNum w:abstractNumId="20">
    <w:nsid w:val="5787254F"/>
    <w:multiLevelType w:val="hybridMultilevel"/>
    <w:tmpl w:val="466C1D96"/>
    <w:lvl w:ilvl="0" w:tplc="FE021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83401FB"/>
    <w:multiLevelType w:val="hybridMultilevel"/>
    <w:tmpl w:val="2C528EF4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A47A815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C946E3"/>
    <w:multiLevelType w:val="hybridMultilevel"/>
    <w:tmpl w:val="74B843E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5F0A3CFE"/>
    <w:multiLevelType w:val="hybridMultilevel"/>
    <w:tmpl w:val="5A68E4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875EA2"/>
    <w:multiLevelType w:val="multilevel"/>
    <w:tmpl w:val="5F2C6F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5">
    <w:nsid w:val="6C0F47D6"/>
    <w:multiLevelType w:val="multilevel"/>
    <w:tmpl w:val="288E2AB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6">
    <w:nsid w:val="6FB96EF1"/>
    <w:multiLevelType w:val="hybridMultilevel"/>
    <w:tmpl w:val="E32A6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7B583C"/>
    <w:multiLevelType w:val="multilevel"/>
    <w:tmpl w:val="5B761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8">
    <w:nsid w:val="743D0CD6"/>
    <w:multiLevelType w:val="multilevel"/>
    <w:tmpl w:val="04B6F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9">
    <w:nsid w:val="764804C1"/>
    <w:multiLevelType w:val="hybridMultilevel"/>
    <w:tmpl w:val="2D56C2D0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15"/>
  </w:num>
  <w:num w:numId="5">
    <w:abstractNumId w:val="7"/>
  </w:num>
  <w:num w:numId="6">
    <w:abstractNumId w:val="18"/>
  </w:num>
  <w:num w:numId="7">
    <w:abstractNumId w:val="4"/>
  </w:num>
  <w:num w:numId="8">
    <w:abstractNumId w:val="11"/>
  </w:num>
  <w:num w:numId="9">
    <w:abstractNumId w:val="23"/>
  </w:num>
  <w:num w:numId="10">
    <w:abstractNumId w:val="8"/>
  </w:num>
  <w:num w:numId="11">
    <w:abstractNumId w:val="25"/>
  </w:num>
  <w:num w:numId="12">
    <w:abstractNumId w:val="24"/>
  </w:num>
  <w:num w:numId="13">
    <w:abstractNumId w:val="6"/>
  </w:num>
  <w:num w:numId="14">
    <w:abstractNumId w:val="0"/>
  </w:num>
  <w:num w:numId="15">
    <w:abstractNumId w:val="20"/>
  </w:num>
  <w:num w:numId="16">
    <w:abstractNumId w:val="27"/>
  </w:num>
  <w:num w:numId="17">
    <w:abstractNumId w:val="16"/>
  </w:num>
  <w:num w:numId="18">
    <w:abstractNumId w:val="28"/>
  </w:num>
  <w:num w:numId="19">
    <w:abstractNumId w:val="5"/>
  </w:num>
  <w:num w:numId="20">
    <w:abstractNumId w:val="22"/>
  </w:num>
  <w:num w:numId="21">
    <w:abstractNumId w:val="13"/>
  </w:num>
  <w:num w:numId="22">
    <w:abstractNumId w:val="10"/>
  </w:num>
  <w:num w:numId="23">
    <w:abstractNumId w:val="19"/>
  </w:num>
  <w:num w:numId="24">
    <w:abstractNumId w:val="14"/>
  </w:num>
  <w:num w:numId="25">
    <w:abstractNumId w:val="17"/>
  </w:num>
  <w:num w:numId="26">
    <w:abstractNumId w:val="29"/>
  </w:num>
  <w:num w:numId="27">
    <w:abstractNumId w:val="26"/>
  </w:num>
  <w:num w:numId="28">
    <w:abstractNumId w:val="1"/>
  </w:num>
  <w:num w:numId="29">
    <w:abstractNumId w:val="9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applyBreakingRules/>
  </w:compat>
  <w:rsids>
    <w:rsidRoot w:val="00F34EE9"/>
    <w:rsid w:val="00012550"/>
    <w:rsid w:val="000250DC"/>
    <w:rsid w:val="000F54BA"/>
    <w:rsid w:val="00100985"/>
    <w:rsid w:val="001269F2"/>
    <w:rsid w:val="001626A4"/>
    <w:rsid w:val="003202A2"/>
    <w:rsid w:val="0038256B"/>
    <w:rsid w:val="003E465D"/>
    <w:rsid w:val="00475B01"/>
    <w:rsid w:val="00483A21"/>
    <w:rsid w:val="004A62BF"/>
    <w:rsid w:val="004C322F"/>
    <w:rsid w:val="005C13FE"/>
    <w:rsid w:val="00617EA8"/>
    <w:rsid w:val="00667E61"/>
    <w:rsid w:val="006A4918"/>
    <w:rsid w:val="007064A8"/>
    <w:rsid w:val="00722678"/>
    <w:rsid w:val="00723999"/>
    <w:rsid w:val="008C7124"/>
    <w:rsid w:val="009554CE"/>
    <w:rsid w:val="009C3E1B"/>
    <w:rsid w:val="00A36AC3"/>
    <w:rsid w:val="00AC5128"/>
    <w:rsid w:val="00B662ED"/>
    <w:rsid w:val="00BA492A"/>
    <w:rsid w:val="00CB3C93"/>
    <w:rsid w:val="00D00FFE"/>
    <w:rsid w:val="00D26368"/>
    <w:rsid w:val="00D75F0B"/>
    <w:rsid w:val="00DB1557"/>
    <w:rsid w:val="00E51EB8"/>
    <w:rsid w:val="00E74497"/>
    <w:rsid w:val="00E8310E"/>
    <w:rsid w:val="00F1227D"/>
    <w:rsid w:val="00F34EE9"/>
    <w:rsid w:val="00FA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9"/>
    <w:pPr>
      <w:ind w:left="720"/>
      <w:contextualSpacing/>
    </w:pPr>
  </w:style>
  <w:style w:type="paragraph" w:styleId="NoSpacing">
    <w:name w:val="No Spacing"/>
    <w:uiPriority w:val="1"/>
    <w:qFormat/>
    <w:rsid w:val="007226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phongsavanh IT</dc:creator>
  <cp:lastModifiedBy>phongsavanh IT</cp:lastModifiedBy>
  <cp:revision>26</cp:revision>
  <dcterms:created xsi:type="dcterms:W3CDTF">2015-06-22T07:04:00Z</dcterms:created>
  <dcterms:modified xsi:type="dcterms:W3CDTF">2017-09-28T02:12:00Z</dcterms:modified>
</cp:coreProperties>
</file>