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2E3B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ຂອງທ້າວ ເພັດຈຳພອນ ຂຸນດາລາ(ໂຈດ) ມີເຫດຜົນຊຶ່ງສານໄດ້ພິຈາລະນາຕັດສິນໃຫ້ ນາງ ບຸນທັນ(ຈຳເລີຍ) ສົ່ງເງີນຈຳນວນ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5.951.272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ຄືນໃຫ້ແກ່ທ້າວ ເພັດຈຳພອນ ຂຸນດາລາ (ໂຈດ) </w:t>
      </w:r>
      <w:r w:rsidR="00967B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ຖຶວ່າ ນາງ ບຸນທັນ (ຈຳເລີຍ) ເປັນຝ່າຍເສຍຄະດີ</w:t>
      </w:r>
      <w:r w:rsidR="00886E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ສານຈຶ່ງເຫັນຄວນໃຫ້ນາງ ບຸນທັນ (ຈຳເລີຍ)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ເສັຍອາກອນຂອງລັດ ຈຳນວນ 2% ຂອງມູນຄ່າການຮ້ອງຟ້ອງຄຶ: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5.</w:t>
      </w:r>
      <w:r w:rsidR="00886EF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951.273 </w:t>
      </w:r>
      <w:r w:rsidR="00886E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x 2% ເທົ່າກັບ 119</w:t>
      </w:r>
      <w:r w:rsidR="00886EF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.025 </w:t>
      </w:r>
      <w:r w:rsidR="00A86C8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</w:t>
      </w:r>
      <w:r w:rsidR="00967B8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ສ່ວນທີ່ໂຈດຮ້ອງຟ້ອງບໍໍໍໍໍໍໍໍ່ມີເຫດຜົນ</w:t>
      </w:r>
      <w:r w:rsidR="00886EF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ຂອງເງີນຈຳນວນ 781 ບາດ </w:t>
      </w:r>
      <w:r w:rsidR="00A86C8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ສານຈຶ່ງເຫັນຄວນໃຫ້ທ້າວ ເພັດຈຳພອນ ຂຸນດາລາ (ໂຈດ) ເສຍອາກອນໃຫ້ແກ່ລັດ 2% ຂອງມູນຄ່າການຮ້ອງຟ້ອງບໍ່ມີເຫດຜົນຄຶ: 781 ບາດ </w:t>
      </w:r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x 2% </w:t>
      </w:r>
      <w:proofErr w:type="spellStart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>ເທົ່າກັບເງີນ</w:t>
      </w:r>
      <w:proofErr w:type="spellEnd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>ຈຳນວນ</w:t>
      </w:r>
      <w:proofErr w:type="spellEnd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15 </w:t>
      </w:r>
      <w:proofErr w:type="spellStart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>ບາດ</w:t>
      </w:r>
      <w:proofErr w:type="spellEnd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>ຈຶ່ງເປັນການຖືກຕ້ອງ</w:t>
      </w:r>
      <w:proofErr w:type="spellEnd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>ແລະ</w:t>
      </w:r>
      <w:proofErr w:type="spellEnd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>ສອດຄ່ອງກັບມາດຕາ</w:t>
      </w:r>
      <w:proofErr w:type="spellEnd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26 </w:t>
      </w:r>
      <w:proofErr w:type="spellStart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>ຂອງກົດໝາຍວ່າດ້ວຍຄ່າທຳນຽມສານ</w:t>
      </w:r>
      <w:proofErr w:type="spellEnd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>ສະບັບປັບປຸງປີ</w:t>
      </w:r>
      <w:proofErr w:type="spellEnd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2006 </w:t>
      </w:r>
      <w:r w:rsidR="00A86C8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ມາດຕາ </w:t>
      </w:r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160 </w:t>
      </w:r>
      <w:proofErr w:type="spellStart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>ຂອງກົດໝາຍວ່າດ້ວຍການດຳເນີນຄະດີແພ່ງ</w:t>
      </w:r>
      <w:proofErr w:type="spellEnd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>ສະບັບປັບປຸງປີ</w:t>
      </w:r>
      <w:proofErr w:type="spellEnd"/>
      <w:r w:rsidR="00A86C8D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2012.</w:t>
      </w:r>
    </w:p>
    <w:p w:rsidR="009252A3" w:rsidRDefault="009252A3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 ໃນການດຳເນີນຄະດີເລື່ອງນີ້ ສານໄດ້ລົງກວດກາທີ່ດິນບ່ອນຂັດແຍ່ງກັນນີ້ຕາມການຮ້ອງຂໍໍໍໍໍໍຂອງທ້າວ ເພັດຈຳພອນ ຂຸນດາລາ (ໂຈດ) ໄດ້ນຳເງີນມາມອບໃຫ້ສານ ຈຳນວນ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1.200.000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 ເພື່ອໃຫ້ສານ</w:t>
      </w:r>
      <w:r w:rsidR="003E77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ພາກສ່ວນກ່ຽວຂ້ອງເປັນຄ່າວິຊາການລົງກວດກາທີ່ດິນຂັດແຍ່ງດັ່ງກ່າວ ໃນຄັ້ງວັນທີ 13 ມັງກອນ </w:t>
      </w:r>
      <w:r w:rsidR="003E77A8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2016 </w:t>
      </w:r>
      <w:r w:rsidR="003E77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ທາງສານແມ່ນໄດ້ໃຊ້ຈ່າຍໃຫ້ວິຊາການໝົດແລ້ວຕາມໃບສະຫຼຸບລາຍຈ່າຍວິຊາການ ໃນຄັ້ງວັນທີ 13 ມັງກອນ </w:t>
      </w:r>
      <w:r w:rsidR="003E77A8">
        <w:rPr>
          <w:rFonts w:ascii="Phetsarath OT" w:eastAsia="Phetsarath OT" w:hAnsi="Phetsarath OT" w:cs="Phetsarath OT"/>
          <w:sz w:val="24"/>
          <w:szCs w:val="24"/>
          <w:lang w:bidi="lo-LA"/>
        </w:rPr>
        <w:t>2016</w:t>
      </w:r>
      <w:r w:rsidR="003E77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ສະນັ້ນ ນາງ ບຸນທັນ (ຈຳເລີຍ) ແມ່ນເປັນຝ່າຍເສຍຄະດີຕ້ອງໄດ້ຮັບຜິດຊອບ ໃຊ້ແທນເງີນຈຳນວນດັ່ງກ່າວໃຫ້ແກ່ ທ້າວ ເພັດຈຳພອນ ຂຸນດາລ</w:t>
      </w:r>
      <w:proofErr w:type="gramStart"/>
      <w:r w:rsidR="003E77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  (</w:t>
      </w:r>
      <w:proofErr w:type="gramEnd"/>
      <w:r w:rsidR="003E77A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ໂຈດ) ຈຶ່ງເປັນການຖືກຕ້ອງ</w:t>
      </w:r>
      <w:r w:rsidR="00FD2BB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ສອດຄ່ອງກັບມາດຕາ 26 ຂອງກົດໝາຍວ່າດ້ວຍຄ່າທຳນຽມ</w:t>
      </w:r>
      <w:r w:rsidR="00C426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ສານສະບັບປັບປຸງປີ </w:t>
      </w:r>
      <w:r w:rsidR="00C4260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2006 </w:t>
      </w:r>
      <w:r w:rsidR="00C426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ມາດຕາ 160 ຂຂອງກົດໝາຍວ່າດ້ວຍການດຳເນີນຄະດີແພ່ງ ສະບັບປັບປຸງປີ </w:t>
      </w:r>
      <w:r w:rsidR="00C42609">
        <w:rPr>
          <w:rFonts w:ascii="Phetsarath OT" w:eastAsia="Phetsarath OT" w:hAnsi="Phetsarath OT" w:cs="Phetsarath OT"/>
          <w:sz w:val="24"/>
          <w:szCs w:val="24"/>
          <w:lang w:bidi="lo-LA"/>
        </w:rPr>
        <w:t>2012.</w:t>
      </w:r>
    </w:p>
    <w:p w:rsidR="00782BAB" w:rsidRDefault="00135EB9" w:rsidP="00782BAB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ເຫັນວ່າ ໃນການດຳເນີນຄະດີຢູ່ສານ ທ້າວ ບຸນທະວີ ຄໍລະຍົກ (ທະນາຍຄວາມຜູ້ຕາງໜ້າໂຈດ) ໄດ້ນຳເງີນມາວາງໃຫ້ສານ ຈຳນວນ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200.000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ກີບ ເພື່ອໃຫ້ສານ ແລະ ພາກສ່ວນທີ່ກ່ຽວຂ້ອງເປັນຄ່າວິຊາການລົງກວດກາອາຍັດທີ່ດິນ ແລະ ເຮືອນ ໃນຄັ້ງວັນທີ 26 ກໍລະກົດ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2016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ເງີນຈຳນວນດັ່ງກ່າວທາງສານແມ່ນໄດ້ໃຊ້ຈ່າຍໃຫ້ວິຊາການໝົດແລ້ວ ຕາມໃບສະຫຼຸບລາຍຈ່າຍວິຊາການ ໃນຄັ້ງວັນທີ 26 ກໍລະກົດ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2016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ສະນັ້ນ ນາງ ບຸນທັນ (ຈຳເລີຍ) ແມ່ນເປັນຝ່າຍເສັຍຄະດີ ຕ້ອງໄດ້ຮັບຜິດຊອບໃຊ້ແທນເງີນຈຳນວນດັ່ງກ່າວ </w:t>
      </w:r>
      <w:r w:rsidR="00782B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ຄືນໃຫ້ແກ່ທ້າວ ເພັດຈຳພອນ ຂຸນດາລາ(ໂຈດ) ຈຶ່ງເປັນການຖືກຕ້ອງ ແລະ ສອດຄ່ອງກັບມາດຕາ26 ຂອງກົດໝາຍວ່າດ້ວຍຄ່າທຳນຽມສານສະບັບປັບປຸງປີ </w:t>
      </w:r>
      <w:r w:rsidR="00782B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2006 </w:t>
      </w:r>
      <w:r w:rsidR="00782B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ມາດຕາ 160 ຂອງກົດໝາຍວ່າດ້ວຍການດຳເນີນຄະດີແພ່ງ ສະບັບປັບປຸງປີ </w:t>
      </w:r>
      <w:r w:rsidR="00782BAB">
        <w:rPr>
          <w:rFonts w:ascii="Phetsarath OT" w:eastAsia="Phetsarath OT" w:hAnsi="Phetsarath OT" w:cs="Phetsarath OT"/>
          <w:sz w:val="24"/>
          <w:szCs w:val="24"/>
          <w:lang w:bidi="lo-LA"/>
        </w:rPr>
        <w:t>2012.</w:t>
      </w:r>
    </w:p>
    <w:p w:rsidR="008C6033" w:rsidRDefault="00782BAB" w:rsidP="008C6033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ເຫັນວ່າ ໃນການດຳເນີນຄະດີເລື່ອງນີ້ ທ້າວ ເພັດຈຳພອນ ຂຸນດາລາ (ໂຈດ) ໄດ້ນຳເງີນມາວາງສານຈຳນວນ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200.000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ກີບ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ເພື່ອເປັນການໃຊ້ຈ່າຍໃນການສົ່ງໝາຍຮຽກ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,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ໝາຍເຊີນ</w:t>
      </w:r>
      <w:proofErr w:type="spellEnd"/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ສົ່ງເອກະສານອື່ນໆໝົດແລ້ວ ຕາມບົດ</w:t>
      </w:r>
      <w:r w:rsidRPr="00782B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ສະຫຼຸບເງີນວາງສານ ສະບັບເລກທີ 12/ຈສພ, ລົງວັນທີ </w:t>
      </w:r>
      <w:r w:rsidRPr="00782B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 </w:t>
      </w:r>
      <w:proofErr w:type="spellStart"/>
      <w:r w:rsidRPr="00782BAB">
        <w:rPr>
          <w:rFonts w:ascii="Phetsarath OT" w:eastAsia="Phetsarath OT" w:hAnsi="Phetsarath OT" w:cs="Phetsarath OT"/>
          <w:sz w:val="24"/>
          <w:szCs w:val="24"/>
          <w:lang w:bidi="lo-LA"/>
        </w:rPr>
        <w:t>ພະຈິກ</w:t>
      </w:r>
      <w:proofErr w:type="spellEnd"/>
      <w:r w:rsidRPr="00782BAB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2016 </w:t>
      </w:r>
      <w:r w:rsidRPr="00782BA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ສະນັ້ນ ໃນເມື່ອ ນາງ ບຸນທັນ (ຈຳເລີຍ)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 xml:space="preserve">ເປັນຝ່າຍເສຍຄະດີ ສານຈຶ່ງເຫັນຄວນໃຫ້ນາງ ບຸນທັນ (ຈຳເລີຍ) ທົດແທນເງີນວາງສານ ຈຳນວນ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200.000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ກີບ</w:t>
      </w:r>
      <w:proofErr w:type="spellEnd"/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ຄືນໃຫ້ແກ່ ທ້າວ ເພັດຈຳພອນ ຂຸນດາລາ (ໂຈດ) ຈຶ່ງເປັນການຖືກຕ້ອງ ແລະ ສອດຄ່ອງກັບມາດຕາ 26 ຂອງກົດໝາຍວ່າດ້ວຍຄ່າທຳນຽມສານ ສະບັບປັບປຸງປີ </w:t>
      </w:r>
      <w:r w:rsidR="008C603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2006 </w:t>
      </w:r>
      <w:r w:rsidR="008C603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ມາດຕາ 160 ຂອງກົດໝາຍວ່າດ້ວຍການດຳເນີນຄະດີແພ່ງ ສະບັບປັບປຸງປີ </w:t>
      </w:r>
      <w:r w:rsidR="008C6033">
        <w:rPr>
          <w:rFonts w:ascii="Phetsarath OT" w:eastAsia="Phetsarath OT" w:hAnsi="Phetsarath OT" w:cs="Phetsarath OT"/>
          <w:sz w:val="24"/>
          <w:szCs w:val="24"/>
          <w:lang w:bidi="lo-LA"/>
        </w:rPr>
        <w:t>2012.</w:t>
      </w:r>
    </w:p>
    <w:p w:rsidR="008C6033" w:rsidRDefault="008C6033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ເຫັນວ່າ ໃນການດຳເນີນຄະດີຢູ່ສານປະຊາຊົນ ແຂວງຫຼວງພະບາງ ທ້າວ ເພັດຈຳພອນ ຂຸນດາລາ (ໂຈດ) ໄດ້ນຳເອົາເງີນມາວາງໃຫ້ສານເປັນຄ່າເສື້ອປົກຫຼັງສຳນວນຄະດີ ຈຳນວນ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35.000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ກີບ ເງີນຈຳນວນດັ່ງກ່າວ ທາງສານປະຊາຊົນແຂວງຫຼວງພະບາງ ໄດ້ໃຊ້ຈ່ານຊື້ເສື້ອປົກຫຼັງສຳນວນຄະດີແພ່ງໝົດແລ້ວ ສະນັ້ນ ນາງບຸນທັນ (ຈຳເລີຍ) ແມ່ນເປັນຝ່າຍເສັຍຄະດີ ດັ່ງນັ້ນ ອີງໃສ່ມາດຕາ 26 ຂອງກົດໝາຍວ່າດ້ວຍຄ່າທຳນຽມສານ ສະບັບປັບປຸງປີ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2006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ສານຈຶ່ງເຫັນຄວນໃຫ້ນາງ ບຸນທັນ (ຈຳເລີຍ) ຮັບຜິດຊອບໃຊ້ແທນເງີນຄ່າເສື້ອປົກຫຼັງສຳນວນຄະດີ ຈຳນວນ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35.000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ກີບ ຄືນໃຫ້ແກ່ ທ້າວ ເພັດຈຳພອນ ຂຸນດາລາ (ໂຈດ).</w:t>
      </w:r>
    </w:p>
    <w:p w:rsidR="008C6033" w:rsidRDefault="008C6033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ເຫັນຕາມມາດຕາ 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10</w:t>
      </w:r>
      <w:r w:rsidR="0058009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ຂໍ້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3</w:t>
      </w:r>
      <w:r w:rsidR="0058009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19</w:t>
      </w:r>
      <w:r w:rsidR="0058009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ຂໍ້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1 20</w:t>
      </w:r>
      <w:r w:rsidR="0058009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ຂໍ້</w:t>
      </w:r>
      <w:r w:rsidR="00580091">
        <w:rPr>
          <w:rFonts w:ascii="Phetsarath OT" w:eastAsia="Phetsarath OT" w:hAnsi="Phetsarath OT" w:cs="Phetsarath OT"/>
          <w:sz w:val="24"/>
          <w:szCs w:val="24"/>
          <w:lang w:bidi="lo-LA"/>
        </w:rPr>
        <w:t>3, 21</w:t>
      </w:r>
      <w:r w:rsidR="0058009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ວັກ</w:t>
      </w:r>
      <w:r w:rsidR="00580091">
        <w:rPr>
          <w:rFonts w:ascii="Phetsarath OT" w:eastAsia="Phetsarath OT" w:hAnsi="Phetsarath OT" w:cs="Phetsarath OT"/>
          <w:sz w:val="24"/>
          <w:szCs w:val="24"/>
          <w:lang w:bidi="lo-LA"/>
        </w:rPr>
        <w:t>2</w:t>
      </w:r>
      <w:r w:rsidR="0058009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</w:t>
      </w:r>
      <w:r w:rsidR="0058009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23</w:t>
      </w:r>
      <w:r w:rsidR="0058009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ຂໍ້</w:t>
      </w:r>
      <w:r w:rsidR="00580091">
        <w:rPr>
          <w:rFonts w:ascii="Phetsarath OT" w:eastAsia="Phetsarath OT" w:hAnsi="Phetsarath OT" w:cs="Phetsarath OT"/>
          <w:sz w:val="24"/>
          <w:szCs w:val="24"/>
          <w:lang w:bidi="lo-LA"/>
        </w:rPr>
        <w:t>1</w:t>
      </w:r>
      <w:r w:rsidR="0058009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ມາດຕາ</w:t>
      </w:r>
      <w:r w:rsidR="00580091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40 </w:t>
      </w:r>
      <w:r w:rsidR="0058009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ຂອງກົດໝາຍວ່າດ້ວຍຂໍ້ຜູກພັນໃນສັນຍາ ແລະ ນອກສັນຍາ ສະບັບປັບປຸງ ປີ </w:t>
      </w:r>
      <w:r w:rsidR="00580091">
        <w:rPr>
          <w:rFonts w:ascii="Phetsarath OT" w:eastAsia="Phetsarath OT" w:hAnsi="Phetsarath OT" w:cs="Phetsarath OT"/>
          <w:sz w:val="24"/>
          <w:szCs w:val="24"/>
          <w:lang w:bidi="lo-LA"/>
        </w:rPr>
        <w:t>2008</w:t>
      </w:r>
      <w:r w:rsidR="0058009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proofErr w:type="gramEnd"/>
    </w:p>
    <w:p w:rsidR="00580091" w:rsidRDefault="00580091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ເຫັນຕາມມາດຕາ 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18, 19, 20, 21, 22, 23, 24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ມາດຕາ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26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ຂອງກົດໝາຍວ່າດ້ວຍຄ່າທຳນຽມສານສະບັບປັບປຸງ ປີ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2006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proofErr w:type="gramEnd"/>
    </w:p>
    <w:p w:rsidR="0056581D" w:rsidRDefault="00580091" w:rsidP="0056581D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ເຫັນຕາມມາດຕາ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160, 202, 205, 206, 207, 213, 217, 218, 219, 222, 223, 225, 226, 230, 231, 237, 238, 240, 241, 242, 243, 244, 245, 246, 247, 249, 250, 252, 257, 260, </w:t>
      </w:r>
      <w:r w:rsidR="0056581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262</w:t>
      </w:r>
      <w:r w:rsidR="0056581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ຂອງກົດໝາຍວ່າດ້ວຍການດຳເນີນຄະດີແພ່ງ ສະບັບປັບປຸງປີ </w:t>
      </w:r>
      <w:r w:rsidR="0056581D">
        <w:rPr>
          <w:rFonts w:ascii="Phetsarath OT" w:eastAsia="Phetsarath OT" w:hAnsi="Phetsarath OT" w:cs="Phetsarath OT"/>
          <w:sz w:val="24"/>
          <w:szCs w:val="24"/>
          <w:lang w:bidi="lo-LA"/>
        </w:rPr>
        <w:t>2012.</w:t>
      </w:r>
    </w:p>
    <w:p w:rsidR="0056581D" w:rsidRDefault="0056581D" w:rsidP="0056581D">
      <w:pPr>
        <w:jc w:val="center"/>
        <w:rPr>
          <w:rFonts w:ascii="Phetsarath OT" w:eastAsia="Phetsarath OT" w:hAnsi="Phetsarath OT" w:cs="Phetsarath OT" w:hint="cs"/>
          <w:b/>
          <w:bCs/>
          <w:sz w:val="28"/>
          <w:lang w:bidi="lo-LA"/>
        </w:rPr>
      </w:pPr>
      <w:r w:rsidRPr="0056581D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ດ້ວຍເຫດນີ້</w:t>
      </w:r>
    </w:p>
    <w:p w:rsidR="0056581D" w:rsidRDefault="0056581D" w:rsidP="0056581D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ab/>
      </w:r>
      <w:r w:rsidR="0066226B" w:rsidRPr="006622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</w:t>
      </w:r>
      <w:r w:rsidR="006622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ະນະສານແພ່ງ ຂອງສານປະຊາຊົນແຂວງຫຼວງພະບາງ ຈຶ່ງໄດ້ຕັດສິນຄະດີນີ້ ຕໍ່ໜ້າປະຊາຊົນເປັນຂັ້ນຕົ້ນໂດຍຊ້ອງໜ້າໂຈດ ແລະ ຈຳເລີຍ.</w:t>
      </w:r>
    </w:p>
    <w:p w:rsidR="0066226B" w:rsidRDefault="0066226B" w:rsidP="0056581D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Pr="006622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ບອກວ່າ: ຄຳຮ້ອງຟ້ອງຂອງທ້າວ ເພັດຈຳພອນ ຂຸນດາລາ (ໂຈດ)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ສະບັບລົງວັນທີ 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ພະຈິກ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2015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ມີເຫດຜົນບາງສ່ວນ ສານຈຶ່ງນຳມາພິຈາລະນາ.</w:t>
      </w:r>
      <w:proofErr w:type="gramEnd"/>
    </w:p>
    <w:p w:rsidR="0066226B" w:rsidRDefault="0066226B" w:rsidP="0056581D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ab/>
        <w:t xml:space="preserve">ຄຳແກ້ຟ້ອງຂອງນາງ ບຸນທັນ (ຈຳເລີຍ) ສະບັບລົງວັນທີ 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ທັນວາ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2015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ບໍ່ມີເຫດຜົນ ສານຈຶ່ງບໍໍໍໍ່ນຳມາພິຈາລະນາ.</w:t>
      </w:r>
      <w:proofErr w:type="gramEnd"/>
    </w:p>
    <w:p w:rsidR="00580091" w:rsidRDefault="0066226B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ໃຫ້ນາງ ບຸນທັນ (ຈຳເລີຍ) ສົ່ງເງີນຄ່າທີ່ດິນ ຈຳນວນ 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5.951.273 </w:t>
      </w:r>
      <w:r w:rsidR="005C51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ບາດ ຄືນໃຫ້ແກ່ທ້າວເພັດຈຳພອນ ຂຸນດາລາ (ໂຈດ), ຖ້າວ່ານາງ ບຸນທັນ (ຈຳເລີຍ) ບໍ່ມີຄວາມສາມາດໃຊ້ແທນເງິນ ຈຳນວນ </w:t>
      </w:r>
      <w:r w:rsidR="005C51B8">
        <w:rPr>
          <w:rFonts w:ascii="Phetsarath OT" w:eastAsia="Phetsarath OT" w:hAnsi="Phetsarath OT" w:cs="Phetsarath OT"/>
          <w:sz w:val="24"/>
          <w:szCs w:val="24"/>
          <w:lang w:bidi="lo-LA"/>
        </w:rPr>
        <w:t>5.951.273</w:t>
      </w:r>
      <w:r w:rsidR="005C51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 ໃຫ້ແກ່ທ້າວ ເພັດຈຳພອນ ຂຸນດາລາ (ໂຈດ) ແມ່ນໃຫ້ປະກາດຂາຍທີ່ດິນພ້ອມດ້ວຍເຮືອນ ແລະ ໃຫ້ນຳເອົາເງີນຢູ່ເລກບັນຊີເງີນຝາກ ຢູ່ທະນາຄານການຄ້າຕ່າງປະເທດລາວມະຫາຊົນ ສາຂາແຂວງພະບາງ ທີ່ອອກຊື່ ນາງ ບຸນທັນ (ຈຳເລີຍ) ຕາມຄຳສັ່ງອາຍັດຊັບ ສະບັບເລກທີ </w:t>
      </w:r>
      <w:r w:rsidR="005C51B8">
        <w:rPr>
          <w:rFonts w:ascii="Phetsarath OT" w:eastAsia="Phetsarath OT" w:hAnsi="Phetsarath OT" w:cs="Phetsarath OT"/>
          <w:sz w:val="24"/>
          <w:szCs w:val="24"/>
          <w:lang w:bidi="lo-LA"/>
        </w:rPr>
        <w:t>008</w:t>
      </w:r>
      <w:r w:rsidR="005C51B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/ຂຕພ, ລົງວັນທີ </w:t>
      </w:r>
      <w:r w:rsidR="001F7ED6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10 </w:t>
      </w:r>
      <w:r w:rsidR="001F7ED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ສິງຫາ 2016 ມາໃຊ້ແທນໃຫ້ແກ່ໂຈດຈົນຄົບຕາມຈຳນວນ </w:t>
      </w:r>
      <w:r w:rsidR="001B383C">
        <w:rPr>
          <w:rFonts w:ascii="Phetsarath OT" w:eastAsia="Phetsarath OT" w:hAnsi="Phetsarath OT" w:cs="Phetsarath OT"/>
          <w:sz w:val="24"/>
          <w:szCs w:val="24"/>
          <w:lang w:bidi="lo-LA"/>
        </w:rPr>
        <w:t>5.951.273</w:t>
      </w:r>
      <w:r w:rsidR="001B383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ບາດ ແຕ່ຖ້າຫາກວ່າຍັງບໍ່ພໍເປັນເງີນຈຳນວນເທົ່າໃດແມ່ນໃຫ້ນາງບຸນທັນ (ຈຳເລີຍ) ຊອກມາໃຊ້ແທນໃຫ້ໂຈດຄົບຕາມຈຳນວນ ແຕ່ຖ້າຫາກວ່າເຫຼືອເປັນເງີນຈຳນວນເທົ່າໃດ ແມ່ນໃຫ້ສົ່ງຄືນໃຫ້ແກ່ ນາງ ບຸນທັນ (ຈຳເລີຍ).</w:t>
      </w:r>
    </w:p>
    <w:p w:rsidR="001B383C" w:rsidRDefault="00254B7B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  <w:t xml:space="preserve">ໃຫ້ນາງ ບຸນທັນ (ຈຳເລີຍ) ເສັຍເງີນຄ່າອາກອນໃຫ້ແກ່ລັດ ຈຳນວນ 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119.025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ບາດ ພ້ອມທັງຮັບຜິດຊອບຄ່າໃຊ້ຈ່າຍຕ່າງໆ ໃນເວລາປະຕິບັດຄຳຕັດສິນຂອງສານ.</w:t>
      </w:r>
      <w:proofErr w:type="gramEnd"/>
    </w:p>
    <w:p w:rsidR="00A343D3" w:rsidRDefault="00254B7B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="00B1650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ໃຫ້ທ້າວ ເພັດຈຳພອນ ຂຸນດາລາ</w:t>
      </w:r>
      <w:r w:rsidR="005C491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(ໂຈດ) ເສັຍຄ່າອາກອນໃຫ້ແກ່ລັດ ຈຳນວນ 15 ບາດ.</w:t>
      </w:r>
    </w:p>
    <w:p w:rsidR="005C4914" w:rsidRDefault="00A343D3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ໃຫ້ນາງ ບຸນທັນ (ຈຳເລີຍ) ໃຊ້ແທນເງີນຄ່າວິຊາການລົງກວດກາທີ່ດິນ ຈຳນວນ 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1.200.000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ກີບຄືນໃຫ້ແກ່ທ້າວ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ເພັດຈຳພອນ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ຂຸນດາລາ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proofErr w:type="gramEnd"/>
    </w:p>
    <w:p w:rsidR="00A343D3" w:rsidRDefault="00A343D3">
      <w:pPr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ab/>
      </w:r>
      <w:r w:rsidR="00E65F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ໃຫ້ນາງ ບຸນທັນ (ຈຳເລີຍ) ໃຊ້ແທນເງີນຄ່າວິຊາການລົງກວດກາອາຍັດທີ່ດິນ ແລະ ເຮືອນ ຈຳນວນ </w:t>
      </w:r>
      <w:proofErr w:type="gramStart"/>
      <w:r w:rsidR="00E65F8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2000.000 </w:t>
      </w:r>
      <w:proofErr w:type="spellStart"/>
      <w:r w:rsidR="00E65F83">
        <w:rPr>
          <w:rFonts w:ascii="Phetsarath OT" w:eastAsia="Phetsarath OT" w:hAnsi="Phetsarath OT" w:cs="Phetsarath OT"/>
          <w:sz w:val="24"/>
          <w:szCs w:val="24"/>
          <w:lang w:bidi="lo-LA"/>
        </w:rPr>
        <w:t>ກີບຄືນໃຫ້ແກ່ທ້າວ</w:t>
      </w:r>
      <w:proofErr w:type="spellEnd"/>
      <w:r w:rsidR="00E65F8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E65F83">
        <w:rPr>
          <w:rFonts w:ascii="Phetsarath OT" w:eastAsia="Phetsarath OT" w:hAnsi="Phetsarath OT" w:cs="Phetsarath OT"/>
          <w:sz w:val="24"/>
          <w:szCs w:val="24"/>
          <w:lang w:bidi="lo-LA"/>
        </w:rPr>
        <w:t>ເພັດຈຳພອນ</w:t>
      </w:r>
      <w:proofErr w:type="spellEnd"/>
      <w:r w:rsidR="00E65F8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E65F83">
        <w:rPr>
          <w:rFonts w:ascii="Phetsarath OT" w:eastAsia="Phetsarath OT" w:hAnsi="Phetsarath OT" w:cs="Phetsarath OT"/>
          <w:sz w:val="24"/>
          <w:szCs w:val="24"/>
          <w:lang w:bidi="lo-LA"/>
        </w:rPr>
        <w:t>ຂຸນດາລາ</w:t>
      </w:r>
      <w:proofErr w:type="spellEnd"/>
      <w:r w:rsidR="00E65F8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(</w:t>
      </w:r>
      <w:r w:rsidR="00E65F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E65F83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E65F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proofErr w:type="gramEnd"/>
    </w:p>
    <w:p w:rsidR="00E65F83" w:rsidRDefault="00E65F83" w:rsidP="00E65F83">
      <w:pPr>
        <w:ind w:firstLine="720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ໃຫ້ນາງ ບຸນທັນ (ຈຳເລີຍ) ໃຊ້ແທນເງີນ</w:t>
      </w:r>
      <w:r w:rsidR="00D940C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ວາງສານ ຈຳນວນ </w:t>
      </w:r>
      <w:proofErr w:type="gramStart"/>
      <w:r w:rsidR="00D940C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200.000 </w:t>
      </w:r>
      <w:proofErr w:type="spellStart"/>
      <w:r w:rsidR="00D940CE">
        <w:rPr>
          <w:rFonts w:ascii="Phetsarath OT" w:eastAsia="Phetsarath OT" w:hAnsi="Phetsarath OT" w:cs="Phetsarath OT"/>
          <w:sz w:val="24"/>
          <w:szCs w:val="24"/>
          <w:lang w:bidi="lo-LA"/>
        </w:rPr>
        <w:t>ກີບ</w:t>
      </w:r>
      <w:proofErr w:type="spellEnd"/>
      <w:r w:rsidR="00D940C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D940CE">
        <w:rPr>
          <w:rFonts w:ascii="Phetsarath OT" w:eastAsia="Phetsarath OT" w:hAnsi="Phetsarath OT" w:cs="Phetsarath OT"/>
          <w:sz w:val="24"/>
          <w:szCs w:val="24"/>
          <w:lang w:bidi="lo-LA"/>
        </w:rPr>
        <w:t>ຄືນໃຫ້ແກ່ທ້າວ</w:t>
      </w:r>
      <w:proofErr w:type="spellEnd"/>
      <w:r w:rsidR="00D940C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D940CE">
        <w:rPr>
          <w:rFonts w:ascii="Phetsarath OT" w:eastAsia="Phetsarath OT" w:hAnsi="Phetsarath OT" w:cs="Phetsarath OT"/>
          <w:sz w:val="24"/>
          <w:szCs w:val="24"/>
          <w:lang w:bidi="lo-LA"/>
        </w:rPr>
        <w:t>ເພັດຈຳພອນ</w:t>
      </w:r>
      <w:proofErr w:type="spellEnd"/>
      <w:r w:rsidR="00D940C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 w:rsidR="00D940CE">
        <w:rPr>
          <w:rFonts w:ascii="Phetsarath OT" w:eastAsia="Phetsarath OT" w:hAnsi="Phetsarath OT" w:cs="Phetsarath OT"/>
          <w:sz w:val="24"/>
          <w:szCs w:val="24"/>
          <w:lang w:bidi="lo-LA"/>
        </w:rPr>
        <w:t>ຂຸນດາລາ</w:t>
      </w:r>
      <w:proofErr w:type="spellEnd"/>
      <w:r w:rsidR="00D940C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(</w:t>
      </w:r>
      <w:r w:rsidR="00D940C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 w:rsidR="00D940CE"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 w:rsidR="00D940C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proofErr w:type="gramEnd"/>
    </w:p>
    <w:p w:rsidR="00D940CE" w:rsidRDefault="00F21E96" w:rsidP="00E65F83">
      <w:pPr>
        <w:ind w:firstLine="720"/>
        <w:rPr>
          <w:rFonts w:ascii="Phetsarath OT" w:eastAsia="Phetsarath OT" w:hAnsi="Phetsarath OT" w:cs="Phetsarath OT" w:hint="cs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ໃຫ້ນາງ ບຸນທັນ (ຈຳເລີຍ) ໃຊ້ແທນເງີນຄ່າເສື້ອປົກຫຼັງສຳນວນຄະດີ ຈຳນວນ 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35.000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ກີບ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ຄືນໃຫ້ແກ່ທ້າວ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ເພັດຈຳພອນ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ຂຸນດາລາ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(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ໂຈດ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proofErr w:type="gramEnd"/>
    </w:p>
    <w:p w:rsidR="00F21E96" w:rsidRDefault="00CF4090" w:rsidP="00E65F83">
      <w:pPr>
        <w:ind w:firstLine="720"/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ໄດ້ແຈ້ງໃຫ້ໂຈດ, ຈຳເລີຍຊາບແລ້ວ ຖ້າຄູ່ຄວາມຝ່າຍໃດຝ່າຍໜຶ່ງຫາກບໍ່ພໍໃຈຕໍ່ຄຳຕັດສິນສະບັບນີ້ ມີສິດຂໍອຸທອນ ແລະ ພະນັກງານໄອຍະການ ຕາງໜ້າຫົວໜ້າອົງການໄອການປະຊາຊົນ ແຂວງຫຼວງພະບາງມີສິດສະເໜີຄັດຄ້ານໄດ້ພາຍໃນກຳນົດ </w:t>
      </w:r>
      <w:proofErr w:type="gramStart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20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ວັນ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ນັບແຕ່ວັນລົງລາຍເຊັນເປັນຕົ້ນໄປ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>.</w:t>
      </w:r>
      <w:proofErr w:type="gramEnd"/>
    </w:p>
    <w:p w:rsidR="00A343D3" w:rsidRPr="0056581D" w:rsidRDefault="00A343D3" w:rsidP="00A343D3">
      <w:pPr>
        <w:rPr>
          <w:rFonts w:eastAsia="Phetsarath OT" w:hint="cs"/>
          <w:cs/>
          <w:lang w:bidi="lo-LA"/>
        </w:rPr>
      </w:pPr>
    </w:p>
    <w:sectPr w:rsidR="00A343D3" w:rsidRPr="00565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202E3B"/>
    <w:rsid w:val="00135EB9"/>
    <w:rsid w:val="001B383C"/>
    <w:rsid w:val="001F7ED6"/>
    <w:rsid w:val="00202E3B"/>
    <w:rsid w:val="00254B7B"/>
    <w:rsid w:val="003E77A8"/>
    <w:rsid w:val="0056581D"/>
    <w:rsid w:val="00580091"/>
    <w:rsid w:val="005C4914"/>
    <w:rsid w:val="005C51B8"/>
    <w:rsid w:val="0066226B"/>
    <w:rsid w:val="00782BAB"/>
    <w:rsid w:val="00886EF9"/>
    <w:rsid w:val="008C6033"/>
    <w:rsid w:val="009252A3"/>
    <w:rsid w:val="00967B8E"/>
    <w:rsid w:val="00A343D3"/>
    <w:rsid w:val="00A86C8D"/>
    <w:rsid w:val="00B16504"/>
    <w:rsid w:val="00C42609"/>
    <w:rsid w:val="00CF4090"/>
    <w:rsid w:val="00D940CE"/>
    <w:rsid w:val="00E65F83"/>
    <w:rsid w:val="00F21E96"/>
    <w:rsid w:val="00FD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Veeva</dc:creator>
  <cp:keywords/>
  <dc:description/>
  <cp:lastModifiedBy>Veeva</cp:lastModifiedBy>
  <cp:revision>31</cp:revision>
  <dcterms:created xsi:type="dcterms:W3CDTF">2016-11-17T12:43:00Z</dcterms:created>
  <dcterms:modified xsi:type="dcterms:W3CDTF">2016-11-17T14:54:00Z</dcterms:modified>
</cp:coreProperties>
</file>