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sz w:val="24"/>
          <w:szCs w:val="24"/>
        </w:rPr>
      </w:pPr>
      <w:r w:rsidRPr="00DC21A5">
        <w:rPr>
          <w:rFonts w:ascii="Phetsarath OT" w:eastAsia="Phetsarath OT" w:hAnsi="Phetsarath OT" w:cs="Phetsarath OT"/>
          <w:sz w:val="24"/>
          <w:szCs w:val="24"/>
          <w:cs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2452370</wp:posOffset>
            </wp:positionH>
            <wp:positionV relativeFrom="paragraph">
              <wp:posOffset>-528320</wp:posOffset>
            </wp:positionV>
            <wp:extent cx="850900" cy="698500"/>
            <wp:effectExtent l="19050" t="0" r="6350" b="0"/>
            <wp:wrapNone/>
            <wp:docPr id="2" name="Picture 2" descr="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956" w:rsidRPr="006A529D" w:rsidRDefault="007B6956" w:rsidP="00DC21A5">
      <w:pPr>
        <w:spacing w:after="0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7B6956" w:rsidRPr="006A529D" w:rsidRDefault="007B6956" w:rsidP="00DC21A5">
      <w:pPr>
        <w:spacing w:after="0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7B6956" w:rsidRPr="005B61C5" w:rsidRDefault="007B6956" w:rsidP="00DC21A5">
      <w:pPr>
        <w:spacing w:after="0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7B6956" w:rsidRPr="006A529D" w:rsidRDefault="00DC21A5" w:rsidP="00DC21A5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</w:t>
      </w:r>
      <w:r w:rsidR="007B6956"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ຫລວງພະບາງ</w:t>
      </w:r>
      <w:r w:rsidR="007B6956"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="007B6956"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="007B6956"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</w:p>
    <w:p w:rsidR="007B6956" w:rsidRPr="006A529D" w:rsidRDefault="007B6956" w:rsidP="00DC21A5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ສະຫະພັນແມ່ຍິງແຂວງ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ເລກທີ_________</w:t>
      </w:r>
      <w:r w:rsidRPr="006A529D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ສຍຂ</w:t>
      </w:r>
    </w:p>
    <w:p w:rsidR="007B6956" w:rsidRDefault="007B6956" w:rsidP="00DC21A5">
      <w:pPr>
        <w:spacing w:after="0"/>
        <w:rPr>
          <w:rFonts w:ascii="Phetsarath OT" w:eastAsia="Phetsarath OT" w:hAnsi="Phetsarath OT" w:cs="Angsana New" w:hint="cs"/>
          <w:sz w:val="24"/>
          <w:szCs w:val="30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="00DC21A5">
        <w:rPr>
          <w:rFonts w:ascii="Phetsarath OT" w:eastAsia="Phetsarath OT" w:hAnsi="Phetsarath OT" w:cs="Phetsarath OT" w:hint="cs"/>
          <w:sz w:val="24"/>
          <w:szCs w:val="24"/>
          <w:cs/>
        </w:rPr>
        <w:t xml:space="preserve">              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ຫລວງພະບາງ, ວັນທີ</w:t>
      </w:r>
      <w:r w:rsidR="00DC21A5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DC21A5">
        <w:rPr>
          <w:rFonts w:ascii="Phetsarath OT" w:eastAsia="Phetsarath OT" w:hAnsi="Phetsarath OT" w:cs="Angsana New" w:hint="cs"/>
          <w:sz w:val="24"/>
          <w:szCs w:val="30"/>
          <w:cs/>
        </w:rPr>
        <w:t>22/08/2017</w:t>
      </w:r>
    </w:p>
    <w:p w:rsidR="00DC21A5" w:rsidRDefault="00DC21A5" w:rsidP="00DC21A5">
      <w:pPr>
        <w:spacing w:after="0"/>
        <w:jc w:val="center"/>
        <w:rPr>
          <w:rFonts w:ascii="Saysettha OT" w:eastAsia="Phetsarath OT" w:hAnsi="Saysettha OT" w:cs="Saysettha OT"/>
          <w:b/>
          <w:bCs/>
          <w:sz w:val="16"/>
          <w:szCs w:val="16"/>
        </w:rPr>
      </w:pPr>
      <w:r w:rsidRPr="00DC21A5">
        <w:rPr>
          <w:rFonts w:ascii="Saysettha OT" w:eastAsia="Phetsarath OT" w:hAnsi="Saysettha OT" w:cs="Saysettha OT"/>
          <w:b/>
          <w:bCs/>
          <w:sz w:val="28"/>
        </w:rPr>
        <w:t>ໃບສະເໜີ</w:t>
      </w:r>
    </w:p>
    <w:p w:rsidR="00DC21A5" w:rsidRDefault="00DC21A5" w:rsidP="00DC21A5">
      <w:pPr>
        <w:spacing w:after="0"/>
        <w:jc w:val="center"/>
        <w:rPr>
          <w:rFonts w:ascii="Saysettha OT" w:eastAsia="Phetsarath OT" w:hAnsi="Saysettha OT" w:cs="Saysettha OT"/>
          <w:b/>
          <w:bCs/>
          <w:sz w:val="16"/>
          <w:szCs w:val="16"/>
        </w:rPr>
      </w:pPr>
    </w:p>
    <w:p w:rsidR="00DC21A5" w:rsidRPr="00DC21A5" w:rsidRDefault="00DC21A5" w:rsidP="00DC21A5">
      <w:pPr>
        <w:spacing w:after="0"/>
        <w:ind w:left="2160"/>
        <w:rPr>
          <w:rFonts w:ascii="Saysettha OT" w:eastAsia="Phetsarath OT" w:hAnsi="Saysettha OT" w:cs="Saysettha OT"/>
          <w:b/>
          <w:bCs/>
          <w:sz w:val="24"/>
          <w:szCs w:val="30"/>
        </w:rPr>
      </w:pPr>
      <w:r>
        <w:rPr>
          <w:rFonts w:ascii="Saysettha OT" w:eastAsia="Phetsarath OT" w:hAnsi="Saysettha OT" w:cs="Saysettha OT"/>
          <w:b/>
          <w:bCs/>
          <w:sz w:val="16"/>
          <w:szCs w:val="16"/>
        </w:rPr>
        <w:t xml:space="preserve"> </w:t>
      </w:r>
      <w:r w:rsidRPr="00DC21A5">
        <w:rPr>
          <w:rFonts w:ascii="Saysettha OT" w:eastAsia="Phetsarath OT" w:hAnsi="Saysettha OT" w:cs="Saysettha OT"/>
          <w:b/>
          <w:bCs/>
          <w:sz w:val="24"/>
          <w:szCs w:val="30"/>
        </w:rPr>
        <w:t>ຮຽນ: ທ່ານຫົວໜ້າສະຖາບັນຍຸຕິທຳພາກເໜືອ.</w:t>
      </w:r>
    </w:p>
    <w:p w:rsidR="00DC21A5" w:rsidRPr="00DC21A5" w:rsidRDefault="00DC21A5" w:rsidP="00DC21A5">
      <w:pPr>
        <w:spacing w:after="0"/>
        <w:jc w:val="center"/>
        <w:rPr>
          <w:rFonts w:ascii="Saysettha OT" w:eastAsia="Phetsarath OT" w:hAnsi="Saysettha OT" w:cs="Saysettha OT"/>
          <w:b/>
          <w:bCs/>
          <w:sz w:val="24"/>
          <w:szCs w:val="30"/>
        </w:rPr>
      </w:pPr>
      <w:r w:rsidRPr="00DC21A5">
        <w:rPr>
          <w:rFonts w:ascii="Saysettha OT" w:eastAsia="Phetsarath OT" w:hAnsi="Saysettha OT" w:cs="Saysettha OT"/>
          <w:b/>
          <w:bCs/>
          <w:sz w:val="24"/>
          <w:szCs w:val="30"/>
        </w:rPr>
        <w:t xml:space="preserve">                                                   ທີ່ເຄົາລົບ ແລະ ນັບຖືຢ່າງສູງ.</w:t>
      </w:r>
    </w:p>
    <w:p w:rsidR="00DC21A5" w:rsidRDefault="00DC21A5" w:rsidP="00DC21A5">
      <w:pPr>
        <w:spacing w:after="0"/>
        <w:rPr>
          <w:rFonts w:ascii="Saysettha OT" w:eastAsia="Phetsarath OT" w:hAnsi="Saysettha OT" w:cs="Saysettha OT"/>
          <w:sz w:val="24"/>
          <w:szCs w:val="30"/>
        </w:rPr>
      </w:pPr>
      <w:r>
        <w:rPr>
          <w:rFonts w:ascii="Saysettha OT" w:eastAsia="Phetsarath OT" w:hAnsi="Saysettha OT" w:cs="Saysettha OT"/>
          <w:sz w:val="24"/>
          <w:szCs w:val="30"/>
        </w:rPr>
        <w:tab/>
      </w:r>
      <w:r>
        <w:rPr>
          <w:rFonts w:ascii="Saysettha OT" w:eastAsia="Phetsarath OT" w:hAnsi="Saysettha OT" w:cs="Saysettha OT"/>
          <w:sz w:val="24"/>
          <w:szCs w:val="30"/>
        </w:rPr>
        <w:tab/>
      </w:r>
      <w:r>
        <w:rPr>
          <w:rFonts w:ascii="Saysettha OT" w:eastAsia="Phetsarath OT" w:hAnsi="Saysettha OT" w:cs="Saysettha OT"/>
          <w:sz w:val="24"/>
          <w:szCs w:val="30"/>
        </w:rPr>
        <w:tab/>
        <w:t>ເລື່ອງ: ຂໍຕົວເລກນະໂຍບາຍ ເຂົ້າຮຽນຢູ່ສະຖາບັນຍຸຕິທຳພາກເໜືອ.</w:t>
      </w:r>
    </w:p>
    <w:p w:rsidR="00DC21A5" w:rsidRPr="00DC21A5" w:rsidRDefault="00DC21A5" w:rsidP="00DC21A5">
      <w:pPr>
        <w:pStyle w:val="ListParagraph"/>
        <w:numPr>
          <w:ilvl w:val="0"/>
          <w:numId w:val="2"/>
        </w:numPr>
        <w:spacing w:after="0"/>
        <w:rPr>
          <w:rFonts w:ascii="Saysettha OT" w:eastAsia="Phetsarath OT" w:hAnsi="Saysettha OT" w:cs="Saysettha OT"/>
          <w:sz w:val="24"/>
          <w:szCs w:val="30"/>
        </w:rPr>
      </w:pPr>
      <w:r>
        <w:rPr>
          <w:rFonts w:ascii="Saysettha OT" w:eastAsia="Phetsarath OT" w:hAnsi="Saysettha OT" w:cs="Saysettha OT"/>
          <w:sz w:val="24"/>
          <w:szCs w:val="30"/>
        </w:rPr>
        <w:t xml:space="preserve">ອີງໃສ່ </w:t>
      </w:r>
    </w:p>
    <w:p w:rsidR="00DC21A5" w:rsidRPr="00DC21A5" w:rsidRDefault="00DC21A5" w:rsidP="00DC21A5">
      <w:pPr>
        <w:spacing w:after="0"/>
        <w:jc w:val="center"/>
        <w:rPr>
          <w:rFonts w:ascii="Phetsarath OT" w:eastAsia="Phetsarath OT" w:hAnsi="Phetsarath OT" w:cs="Phetsarath OT"/>
          <w:sz w:val="28"/>
          <w:cs/>
        </w:rPr>
      </w:pPr>
    </w:p>
    <w:p w:rsidR="007B6956" w:rsidRPr="006A529D" w:rsidRDefault="007B6956" w:rsidP="00DC21A5">
      <w:pPr>
        <w:spacing w:after="0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DC21A5" w:rsidRDefault="00DC21A5" w:rsidP="007B6956">
      <w:pPr>
        <w:jc w:val="center"/>
        <w:rPr>
          <w:rFonts w:ascii="Phetsarath OT" w:eastAsia="Phetsarath OT" w:hAnsi="Phetsarath OT" w:cs="Phetsarath OT" w:hint="cs"/>
          <w:b/>
          <w:bCs/>
          <w:sz w:val="32"/>
          <w:szCs w:val="32"/>
        </w:rPr>
      </w:pPr>
    </w:p>
    <w:p w:rsidR="007B6956" w:rsidRDefault="007B6956" w:rsidP="007B6956">
      <w:pPr>
        <w:jc w:val="center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ບົດລາຍງານ</w:t>
      </w:r>
    </w:p>
    <w:p w:rsidR="007B6956" w:rsidRDefault="007B6956" w:rsidP="007B6956">
      <w:pPr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ການປະຕິບັດໂຄງການ ຮ່ວມມືລະຫວ່າງ ສູນກາງສະຫະພັນແມ່ຍິງລາວ </w:t>
      </w:r>
    </w:p>
    <w:p w:rsidR="007B6956" w:rsidRDefault="007B6956" w:rsidP="007B6956">
      <w:pPr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ກະຊວງສະເໝີພາບ ບົດບາດຍິງ-ຊາຍ ແລະ ຄອບຄົວ ຈາກ ປະເທດ ສ. ເກົາຫລີ ໃນໂຄງການ</w:t>
      </w:r>
    </w:p>
    <w:p w:rsidR="007B6956" w:rsidRPr="00666407" w:rsidRDefault="007B6956" w:rsidP="007B6956">
      <w:pPr>
        <w:jc w:val="center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“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ສົ່ງເສີມຝຶກອົບຮົມສູນກາງສະຫະພັນແມ່ຍິງ ເພື່ອສ້າງຄວາມສາມາດດ້ານວິຊາຊີບແມ່ຍິງ ສໍາລັບປີ 2017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“</w:t>
      </w:r>
    </w:p>
    <w:p w:rsidR="007B6956" w:rsidRDefault="007B6956" w:rsidP="007B6956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ຮຽນ</w:t>
      </w:r>
      <w:r w:rsidRPr="006A529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ທ່ານເຈົ້າແຂວງໆ ຫລວງພະບາງ ທີ່ເຄົາລົບ ແລະ ນັບຖືເປັນຢ່າງສູງ.</w:t>
      </w:r>
    </w:p>
    <w:p w:rsidR="007B6956" w:rsidRDefault="007B6956" w:rsidP="007B6956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ເລື່ອ</w:t>
      </w:r>
      <w:r w:rsidRPr="006A529D">
        <w:rPr>
          <w:rFonts w:ascii="Phetsarath OT" w:eastAsia="Phetsarath OT" w:hAnsi="Phetsarath OT" w:cs="Phetsarath OT" w:hint="cs"/>
          <w:b/>
          <w:bCs/>
          <w:sz w:val="28"/>
          <w:u w:val="single"/>
          <w:cs/>
          <w:lang w:bidi="lo-LA"/>
        </w:rPr>
        <w:t>ງ</w:t>
      </w:r>
      <w:r w:rsidRPr="006A529D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: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ລາຍງານການປະຕິບັດໂຄງການ ຮ່ວມມືລະຫວ່າງ ສູນກາງສະຫະພັນແມ່ຍິງລາວ ແລະ ກະຊວງ ສະເໝີພາບ </w:t>
      </w:r>
    </w:p>
    <w:p w:rsidR="007B6956" w:rsidRDefault="007B6956" w:rsidP="007B6956">
      <w:pPr>
        <w:tabs>
          <w:tab w:val="left" w:pos="720"/>
        </w:tabs>
        <w:spacing w:line="240" w:lineRule="auto"/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 ບົດບາດຍິງ-ຊາຍ ແລະ ຄອບຄົວ ຈາກ ປະເທດ ສ. ເກົາຫລີ ໃນໂຄງການ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“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ສົ່ງເສີມຝຶກອົບຮົມສູນກາງສະ </w:t>
      </w:r>
    </w:p>
    <w:p w:rsidR="007B6956" w:rsidRDefault="007B6956" w:rsidP="007B6956">
      <w:pPr>
        <w:tabs>
          <w:tab w:val="left" w:pos="720"/>
        </w:tabs>
        <w:spacing w:line="240" w:lineRule="auto"/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 ຫະພັນແມ່ຍິງ ເພື່ອສ້າງຄວາມສາມາດດ້ານວິຊາຊີບແມ່ຍິງ ສໍາລັບປີ 2017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’’</w:t>
      </w:r>
    </w:p>
    <w:p w:rsidR="007B6956" w:rsidRDefault="007B6956" w:rsidP="007B6956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ອີງໃສ່ແຈ້ງການຂອງກະຊວງ ແຜນການ ແລະ ການລົງທຶນ ສະບັບເລກທີ 1035 / ຜທ.ຮມ-ອປອ.05 ລົງວັນທີ 19 ພຶດສະພາ (05) 2017.</w:t>
      </w:r>
    </w:p>
    <w:p w:rsidR="007B6956" w:rsidRPr="000B73E6" w:rsidRDefault="007B6956" w:rsidP="007B6956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ອີງໃສ່ເອກະສານອະນຸມັດງົບປະມານໂຄງການຊ່ວຍເຫລືອຂອງກະຊວງສະເໝີພາບ ບົດບາດຍິງ-ຊາຍ ແລະ ຄອບຄົວ ສ. ເກົາຫລີ ໃຫ້ສູນກາງສະຫະພັນແມ່ຍິງລາວປະຈໍາ ປີ 2017.</w:t>
      </w:r>
    </w:p>
    <w:p w:rsidR="007B6956" w:rsidRDefault="007B6956" w:rsidP="007B6956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ປະທານສະຫະພັນແມ່ຍິງແຂວງ ຂໍຖືເປັນກຽດຮຽນມາຍັງທ່ານເຈົ້າແຂວງໆ ຫລວງພະບາງ ເພື່ອລາຍງານໃຫ້ ທ່ານຊາບວ່າ ແຕ່ປີ 2008 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–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2016 ທາງສະຫະພັນແມ່ຍິງແຂວງໄດ້ຮັບໂຄງການຊ່ວຍເຫລືອຈາກອົງການ ອາຟີດາ (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APHEDA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) ໂດຍຜ່ານສູນກາງສະຫະພັນແມ່ຍິງລາວ ມາປະຕິບັດໂຄງການ ຝຶກອົບຮົມວິຊາຊີບໃຫ້ແມ່ຍິງຜູ່ ດອ້ຍໂອກາດ ເພື່ອການມີວຽກເຮັດງານທໍາ ຊຶ່ງໄດ້ຝຶກອົບຮົມວິຊາຕັດຫຍິບ, ເສີມສວຍ, ປຸງແຕ່ງອາຫານ, ແສ່ວດິ້ງ, ປູກຜັກປອດສານພິດ ແລະ ລ້ຽງສັດປີກ ໃຫ້ແມ່ຍິງຜູ່ດອ້ຍໂອກາດຢູ່ 12 ເມືອງ. ຈາກການປະເມີນຜົນສໍາເລັດຂອງ ໂຄງການດ່ັງກ່າວໄດ້ເຮັດໃຫ້ແມ່ຍິງໄດ້ມີອາຊີບທີ່ໝັ້ນທ່ຽງສາມາດຫາລາຍໄດ້ເຂົ້າສູ່ຄອບຄົວ ແລະ ເປັນການປະ ກອບສ່ວນເຂົ້າໃນແຜນລຶບລ້າງຄວາມທຸກຍາກຂອງເມືອງ, ຂອງແຂວງ. ມາຮອດປະຈຸບັນການພັດທະນາສີມືແຮງ ງານ ເພື່ອປະກອບອາຊີບຍັງມີຄວາມເໝາະສົມຢູ່ແຕ່ລະທອ້ງຖິ່ນ ແລະ ເອື້ອຍນອ້ງແມ່ຍິງກໍ່ຍັງມີຄວາມຕອ້ງການ. ສະນັ້ນ ທາງສູນກາງສະຫະພັນແມ່ຍິງລາວ ຈຶ່ງໄດ້ຍາດແຍ່ງທຶນຈາກກະຊວງ ສະເໝີພາບ ບົດບາດຍິງ-ຊາຍ ແລະ ຄອບຄົວ ສ. ເກົາຫລີ ມາສືບຕໍ່ຝຶກອົບຮົມວິຊາຊີບຢູ່ແຂວງ ຫລວງພະບາງ, ໄລຍະໂຄງການ 2 ປີ (2017-2019). ກິດຈະກໍາມີ: ສອ້ມແປງສູນຝຶກອົບຮົມ, ສະໜອງອຸປະກອນຝຶກອົບຮົມ, ຝຶກອົບຮົມວິຊາຕັດຫຍິບ, ເສີມສວຍ. ສໍາລັບປີ 2017 ໄດ້ຮັບງົບປະມານ 16,369.26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USD.</w:t>
      </w:r>
    </w:p>
    <w:p w:rsidR="007B6956" w:rsidRDefault="007B6956" w:rsidP="007B6956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ການຈັດຕັ້ງປະຕິບັດໂຄງການແມ່ນ ກະຊວງແຜນການ ແລະ ການລົງທຶນ ຄຸ້ມຄອງໂດຍກົງ, ສູນກາງສະຫະພັນ ແມ່ຍິງລາວຈັດຕັ້ງປະຕິບັດໂຄງການ, ມີໜ້າທີ່ ລົງຊຸກຍູ້, ຕິດຕາມ, ກວດກາ, ປະເມີນຜົນການຈັດຕັ້ງປະຕິບັດ ໂຄງການຮ່ວມກັບຜູ່ຕາງໜ້າໂຄງການທີ່ປະຈໍາຢູ່ສູນກາງສະຫະພັນແມ່ຍິງລາວເປັນແຕ່ລະໄລຍະຢູ່ກຸ່ມເປົ້າໝາຍໂຄງການຄື: ສູນອົບຮົມ ແມ່ຍິງລາວ, ສູນຝຶກອົບຮົມວິຊາຊີບສະຫະພັນແມ່ຍິງແຂວງ ຫລວງພະບາງ.</w:t>
      </w:r>
    </w:p>
    <w:p w:rsidR="007B6956" w:rsidRDefault="007B6956" w:rsidP="007B6956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ສະນັ້ນຈຶ່ງຮຽນມາຍັງທ່ານ ເພື່ອລາຍງານຢ່າງເປັນທາງການ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ຂໍຈັດຕັ້ງປະຕິບັດບັນດາກິດຈະກໍາທີ່ກ່າວມາ ຂ້າງເທິງໃຫ້ສໍາເລັດຕາມຄາດໝາຍທີ່ວາງໄວ້.</w:t>
      </w:r>
    </w:p>
    <w:p w:rsidR="007B6956" w:rsidRDefault="007B6956" w:rsidP="007B6956">
      <w:pPr>
        <w:ind w:firstLine="360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ຮຽນມາຍັງທ່ານດ້ວຍຄວາມເຄົາລົບ ແລະ ນັບຖືເປັນຢ່າງສູງ.</w:t>
      </w:r>
    </w:p>
    <w:p w:rsidR="007B6956" w:rsidRPr="009A4F96" w:rsidRDefault="007B6956" w:rsidP="007B6956">
      <w:pPr>
        <w:ind w:firstLine="360"/>
        <w:jc w:val="both"/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9A4F96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ປະທານສະຫະພັນແມ່ຍິງແຂວງ</w:t>
      </w:r>
    </w:p>
    <w:p w:rsidR="007B6956" w:rsidRDefault="007B6956" w:rsidP="007B6956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7B6956" w:rsidRPr="006A529D" w:rsidRDefault="007B6956" w:rsidP="007B6956">
      <w:pPr>
        <w:ind w:firstLine="360"/>
        <w:jc w:val="both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</w:p>
    <w:p w:rsidR="007B6956" w:rsidRDefault="007B6956" w:rsidP="007B6956"/>
    <w:p w:rsidR="00EA2F2C" w:rsidRDefault="00EA2F2C"/>
    <w:sectPr w:rsidR="00EA2F2C" w:rsidSect="00666407">
      <w:footerReference w:type="default" r:id="rId8"/>
      <w:pgSz w:w="11907" w:h="16839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617" w:rsidRDefault="00A62617" w:rsidP="00C93A58">
      <w:pPr>
        <w:spacing w:after="0" w:line="240" w:lineRule="auto"/>
      </w:pPr>
      <w:r>
        <w:separator/>
      </w:r>
    </w:p>
  </w:endnote>
  <w:endnote w:type="continuationSeparator" w:id="1">
    <w:p w:rsidR="00A62617" w:rsidRDefault="00A62617" w:rsidP="00C9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E4" w:rsidRDefault="007B695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eastAsia="Phetsarath OT" w:hAnsi="Phetsarath OT" w:cs="Phetsarath OT" w:hint="cs"/>
        <w:sz w:val="20"/>
        <w:szCs w:val="20"/>
        <w:cs/>
        <w:lang w:bidi="lo-LA"/>
      </w:rPr>
      <w:t>ບົດລາຍງານໂຄງກາາຊ່ວຍເຫລືອຂອງ ສ. ເກົາຫລີ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C93A58">
      <w:fldChar w:fldCharType="begin"/>
    </w:r>
    <w:r>
      <w:instrText xml:space="preserve"> PAGE   \* MERGEFORMAT </w:instrText>
    </w:r>
    <w:r w:rsidR="00C93A58">
      <w:fldChar w:fldCharType="separate"/>
    </w:r>
    <w:r w:rsidR="00DC21A5" w:rsidRPr="00DC21A5">
      <w:rPr>
        <w:rFonts w:asciiTheme="majorHAnsi" w:hAnsiTheme="majorHAnsi"/>
        <w:noProof/>
      </w:rPr>
      <w:t>1</w:t>
    </w:r>
    <w:r w:rsidR="00C93A58">
      <w:fldChar w:fldCharType="end"/>
    </w:r>
  </w:p>
  <w:p w:rsidR="00F424E4" w:rsidRDefault="00A626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617" w:rsidRDefault="00A62617" w:rsidP="00C93A58">
      <w:pPr>
        <w:spacing w:after="0" w:line="240" w:lineRule="auto"/>
      </w:pPr>
      <w:r>
        <w:separator/>
      </w:r>
    </w:p>
  </w:footnote>
  <w:footnote w:type="continuationSeparator" w:id="1">
    <w:p w:rsidR="00A62617" w:rsidRDefault="00A62617" w:rsidP="00C93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3C5"/>
    <w:multiLevelType w:val="hybridMultilevel"/>
    <w:tmpl w:val="CC70772E"/>
    <w:lvl w:ilvl="0" w:tplc="75361EE0">
      <w:numFmt w:val="bullet"/>
      <w:lvlText w:val="-"/>
      <w:lvlJc w:val="left"/>
      <w:pPr>
        <w:ind w:left="2520" w:hanging="360"/>
      </w:pPr>
      <w:rPr>
        <w:rFonts w:ascii="Saysettha OT" w:eastAsia="Phetsarath OT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FFD1D1C"/>
    <w:multiLevelType w:val="hybridMultilevel"/>
    <w:tmpl w:val="53BA77AE"/>
    <w:lvl w:ilvl="0" w:tplc="2C168EDE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B6956"/>
    <w:rsid w:val="007B6956"/>
    <w:rsid w:val="00A62617"/>
    <w:rsid w:val="00C93A58"/>
    <w:rsid w:val="00DC21A5"/>
    <w:rsid w:val="00EA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9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6956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7B6956"/>
    <w:rPr>
      <w:rFonts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2</cp:revision>
  <cp:lastPrinted>2017-06-21T02:27:00Z</cp:lastPrinted>
  <dcterms:created xsi:type="dcterms:W3CDTF">2017-06-21T02:26:00Z</dcterms:created>
  <dcterms:modified xsi:type="dcterms:W3CDTF">2017-08-20T14:07:00Z</dcterms:modified>
</cp:coreProperties>
</file>